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FD35BD">
      <w:pPr>
        <w:tabs>
          <w:tab w:val="left" w:pos="2410"/>
        </w:tabs>
        <w:spacing w:before="240" w:after="36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FD35BD" w:rsidRPr="00FD35BD" w:rsidRDefault="007F33D8" w:rsidP="00510C14">
      <w:pPr>
        <w:tabs>
          <w:tab w:val="left" w:pos="2410"/>
        </w:tabs>
        <w:spacing w:before="120" w:after="12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EB2C64">
        <w:rPr>
          <w:rFonts w:ascii="Calibri" w:hAnsi="Calibri" w:cs="Calibri"/>
          <w:sz w:val="20"/>
        </w:rPr>
        <w:t>N° IAI/PSCU/</w:t>
      </w:r>
      <w:r w:rsidR="004129E0">
        <w:rPr>
          <w:rFonts w:ascii="Calibri" w:hAnsi="Calibri" w:cs="Calibri"/>
          <w:sz w:val="20"/>
        </w:rPr>
        <w:t>09</w:t>
      </w:r>
      <w:r w:rsidRPr="00EB2C64">
        <w:rPr>
          <w:rFonts w:ascii="Calibri" w:hAnsi="Calibri" w:cs="Calibri"/>
          <w:sz w:val="20"/>
        </w:rPr>
        <w:t>/20</w:t>
      </w:r>
      <w:r w:rsidR="00731E7D">
        <w:rPr>
          <w:rFonts w:ascii="Calibri" w:hAnsi="Calibri" w:cs="Calibri"/>
          <w:sz w:val="20"/>
        </w:rPr>
        <w:t>2</w:t>
      </w:r>
      <w:r w:rsidR="004129E0">
        <w:rPr>
          <w:rFonts w:ascii="Calibri" w:hAnsi="Calibri" w:cs="Calibri"/>
          <w:sz w:val="20"/>
        </w:rPr>
        <w:t>4</w:t>
      </w:r>
      <w:r w:rsidR="00DB416B">
        <w:rPr>
          <w:rFonts w:ascii="Calibri" w:hAnsi="Calibri" w:cs="Calibri"/>
        </w:rPr>
        <w:t xml:space="preserve">, </w:t>
      </w:r>
      <w:r w:rsidR="00BD40A2">
        <w:rPr>
          <w:rFonts w:ascii="Calibri" w:hAnsi="Calibri" w:cs="Calibri"/>
        </w:rPr>
        <w:t>relativo a</w:t>
      </w:r>
      <w:r w:rsidR="00D95650">
        <w:rPr>
          <w:rFonts w:ascii="Calibri" w:hAnsi="Calibri" w:cs="Calibri"/>
        </w:rPr>
        <w:t>l</w:t>
      </w:r>
      <w:r w:rsidR="00FF20D9" w:rsidRPr="00832A36">
        <w:rPr>
          <w:rFonts w:cstheme="minorHAnsi"/>
        </w:rPr>
        <w:t xml:space="preserve"> </w:t>
      </w:r>
      <w:r w:rsidR="00EB2C64">
        <w:rPr>
          <w:rFonts w:cstheme="minorHAnsi"/>
        </w:rPr>
        <w:t>“</w:t>
      </w:r>
      <w:r w:rsidR="00641D97">
        <w:rPr>
          <w:rFonts w:cstheme="minorHAnsi"/>
          <w:i/>
          <w:sz w:val="20"/>
        </w:rPr>
        <w:t xml:space="preserve">Relevamiento de Información Específica </w:t>
      </w:r>
      <w:r w:rsidR="00FD35BD">
        <w:rPr>
          <w:rFonts w:cstheme="minorHAnsi"/>
          <w:i/>
          <w:sz w:val="20"/>
        </w:rPr>
        <w:t>sobre la elaboración e implementación del Plan Institucional de Seguridad a la Información (PISI)</w:t>
      </w:r>
      <w:r w:rsidR="004129E0">
        <w:rPr>
          <w:rFonts w:cstheme="minorHAnsi"/>
          <w:i/>
          <w:sz w:val="20"/>
        </w:rPr>
        <w:t xml:space="preserve"> del Proyecto Sucre Ciudad Universitaria</w:t>
      </w:r>
      <w:r w:rsidR="00084104">
        <w:rPr>
          <w:rFonts w:cstheme="minorHAnsi"/>
          <w:i/>
          <w:sz w:val="20"/>
        </w:rPr>
        <w:t>”</w:t>
      </w:r>
      <w:r w:rsidR="00FF20D9">
        <w:rPr>
          <w:rFonts w:ascii="Calibri" w:hAnsi="Calibri" w:cs="Calibri"/>
        </w:rPr>
        <w:t xml:space="preserve">; </w:t>
      </w:r>
      <w:r w:rsidR="00FD35BD">
        <w:rPr>
          <w:rFonts w:ascii="Calibri" w:hAnsi="Calibri" w:cs="Calibri"/>
        </w:rPr>
        <w:t xml:space="preserve">efectuada en cumplimiento </w:t>
      </w:r>
      <w:r w:rsidR="00FD35BD" w:rsidRPr="00263A43">
        <w:rPr>
          <w:rFonts w:cstheme="minorHAnsi"/>
        </w:rPr>
        <w:t xml:space="preserve">de la nota </w:t>
      </w:r>
      <w:r w:rsidR="004129E0" w:rsidRPr="00263A43">
        <w:rPr>
          <w:rFonts w:cstheme="minorHAnsi"/>
        </w:rPr>
        <w:t xml:space="preserve">con cite: </w:t>
      </w:r>
      <w:r w:rsidR="004129E0" w:rsidRPr="009D5B51">
        <w:rPr>
          <w:rFonts w:cstheme="minorHAnsi"/>
          <w:sz w:val="20"/>
        </w:rPr>
        <w:t>GDH-482-2024</w:t>
      </w:r>
      <w:r w:rsidR="004129E0" w:rsidRPr="00263A43">
        <w:rPr>
          <w:rFonts w:cstheme="minorHAnsi"/>
        </w:rPr>
        <w:t xml:space="preserve"> emitida por la</w:t>
      </w:r>
      <w:r w:rsidR="004129E0">
        <w:rPr>
          <w:rFonts w:cstheme="minorHAnsi"/>
        </w:rPr>
        <w:t xml:space="preserve"> Contraloría General del Estado </w:t>
      </w:r>
      <w:r w:rsidR="004129E0" w:rsidRPr="009D5B51">
        <w:rPr>
          <w:rFonts w:cstheme="minorHAnsi"/>
          <w:sz w:val="20"/>
        </w:rPr>
        <w:t>(recibida en fecha 10 de mayo)</w:t>
      </w:r>
      <w:r w:rsidR="00FD35BD" w:rsidRPr="00263A43">
        <w:rPr>
          <w:rFonts w:cstheme="minorHAnsi"/>
        </w:rPr>
        <w:t xml:space="preserve">, en la que </w:t>
      </w:r>
      <w:r w:rsidR="00FD35BD" w:rsidRPr="00263A43">
        <w:rPr>
          <w:rFonts w:cstheme="minorHAnsi"/>
          <w:i/>
          <w:sz w:val="20"/>
        </w:rPr>
        <w:t xml:space="preserve">“requiere que la Unidad de Auditoría </w:t>
      </w:r>
      <w:r w:rsidR="00FD35BD">
        <w:rPr>
          <w:rFonts w:cstheme="minorHAnsi"/>
          <w:i/>
          <w:sz w:val="20"/>
        </w:rPr>
        <w:t xml:space="preserve">Interna </w:t>
      </w:r>
      <w:r w:rsidR="00FD35BD" w:rsidRPr="00263A43">
        <w:rPr>
          <w:rFonts w:cstheme="minorHAnsi"/>
          <w:i/>
          <w:sz w:val="20"/>
        </w:rPr>
        <w:t>de la entidad (…), ejecute el trabajo de Relevamiento de Información Específica, sobre la elaboración e implementación del: “Plan Institucional de Seguridad a la Inf</w:t>
      </w:r>
      <w:r w:rsidR="00FD35BD">
        <w:rPr>
          <w:rFonts w:cstheme="minorHAnsi"/>
          <w:i/>
          <w:sz w:val="20"/>
        </w:rPr>
        <w:t>ormación de la entidad” (PISI)</w:t>
      </w:r>
      <w:r w:rsidR="00FD35BD">
        <w:rPr>
          <w:rFonts w:cstheme="minorHAnsi"/>
        </w:rPr>
        <w:t>.</w:t>
      </w:r>
    </w:p>
    <w:p w:rsidR="00731E7D" w:rsidRDefault="00084104" w:rsidP="00303C1B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El</w:t>
      </w:r>
      <w:r w:rsidRPr="00832A36">
        <w:rPr>
          <w:rFonts w:cstheme="minorHAnsi"/>
        </w:rPr>
        <w:t xml:space="preserve"> objetivo</w:t>
      </w:r>
      <w:r>
        <w:rPr>
          <w:rFonts w:cstheme="minorHAnsi"/>
        </w:rPr>
        <w:t xml:space="preserve"> fue el de</w:t>
      </w:r>
      <w:r w:rsidR="001A7457">
        <w:rPr>
          <w:rFonts w:cstheme="minorHAnsi"/>
        </w:rPr>
        <w:t xml:space="preserve"> </w:t>
      </w:r>
      <w:r w:rsidR="00FD35BD">
        <w:rPr>
          <w:rFonts w:cstheme="minorHAnsi"/>
          <w:lang w:val="es-ES_tradnl"/>
        </w:rPr>
        <w:t>v</w:t>
      </w:r>
      <w:r w:rsidR="00FD35BD" w:rsidRPr="00263A43">
        <w:rPr>
          <w:rFonts w:cstheme="minorHAnsi"/>
          <w:lang w:val="es-ES_tradnl"/>
        </w:rPr>
        <w:t xml:space="preserve">erificar </w:t>
      </w:r>
      <w:r w:rsidR="004129E0">
        <w:rPr>
          <w:rFonts w:cstheme="minorHAnsi"/>
        </w:rPr>
        <w:t xml:space="preserve">la existencia de documentación e información necesaria y suficiente, y determinar si la Máxima Autoridad Ejecutiva de la Entidad cuenta con la predisposición de someter a una auditoría, el cumplimiento </w:t>
      </w:r>
      <w:r w:rsidR="004129E0" w:rsidRPr="00A24A58">
        <w:rPr>
          <w:rFonts w:cstheme="minorHAnsi"/>
        </w:rPr>
        <w:t>de</w:t>
      </w:r>
      <w:r w:rsidR="004129E0">
        <w:rPr>
          <w:rFonts w:cstheme="minorHAnsi"/>
        </w:rPr>
        <w:t xml:space="preserve"> los</w:t>
      </w:r>
      <w:r w:rsidR="004129E0" w:rsidRPr="00121517">
        <w:rPr>
          <w:rFonts w:cs="Calibri"/>
        </w:rPr>
        <w:t xml:space="preserve"> </w:t>
      </w:r>
      <w:r w:rsidR="004129E0" w:rsidRPr="00121517">
        <w:rPr>
          <w:rFonts w:cs="Calibri"/>
          <w:i/>
          <w:sz w:val="20"/>
        </w:rPr>
        <w:t>“Lineamientos para la elaboración e implementación de los Planes Institucionales de Seguridad de la Información de la</w:t>
      </w:r>
      <w:r w:rsidR="004129E0">
        <w:rPr>
          <w:rFonts w:cs="Calibri"/>
          <w:i/>
          <w:sz w:val="20"/>
        </w:rPr>
        <w:t>s</w:t>
      </w:r>
      <w:r w:rsidR="004129E0" w:rsidRPr="00121517">
        <w:rPr>
          <w:rFonts w:cs="Calibri"/>
          <w:i/>
          <w:sz w:val="20"/>
        </w:rPr>
        <w:t xml:space="preserve"> Entidades del Sector Público”</w:t>
      </w:r>
      <w:r w:rsidR="004129E0">
        <w:rPr>
          <w:rFonts w:cs="Calibri"/>
        </w:rPr>
        <w:t xml:space="preserve">, aprobados mediante </w:t>
      </w:r>
      <w:r w:rsidR="004129E0" w:rsidRPr="00121517">
        <w:rPr>
          <w:rFonts w:cs="Calibri"/>
        </w:rPr>
        <w:t xml:space="preserve">Resolución Administrativa </w:t>
      </w:r>
      <w:r w:rsidR="004129E0" w:rsidRPr="00F763E5">
        <w:rPr>
          <w:rFonts w:cs="Calibri"/>
          <w:sz w:val="20"/>
        </w:rPr>
        <w:t>N° AGETIC/RA/0051/2017</w:t>
      </w:r>
      <w:r w:rsidR="004129E0" w:rsidRPr="00121517">
        <w:rPr>
          <w:rFonts w:cs="Calibri"/>
        </w:rPr>
        <w:t xml:space="preserve"> en fecha 19 de septiembre de 2017</w:t>
      </w:r>
      <w:r w:rsidR="004129E0">
        <w:rPr>
          <w:rFonts w:cs="Calibri"/>
        </w:rPr>
        <w:t xml:space="preserve">, en lo que corresponde a la elaboración e implementación del </w:t>
      </w:r>
      <w:r w:rsidR="004129E0" w:rsidRPr="00F33319">
        <w:rPr>
          <w:rFonts w:cs="Calibri"/>
          <w:i/>
          <w:sz w:val="20"/>
        </w:rPr>
        <w:t>“</w:t>
      </w:r>
      <w:r w:rsidR="004129E0" w:rsidRPr="005C3DF8">
        <w:rPr>
          <w:rFonts w:cstheme="minorHAnsi"/>
          <w:i/>
          <w:sz w:val="20"/>
        </w:rPr>
        <w:t>Plan Institucional de Seguridad a la Información</w:t>
      </w:r>
      <w:r w:rsidR="004129E0">
        <w:rPr>
          <w:rFonts w:cstheme="minorHAnsi"/>
          <w:i/>
          <w:sz w:val="20"/>
        </w:rPr>
        <w:t xml:space="preserve"> </w:t>
      </w:r>
      <w:r w:rsidR="004129E0" w:rsidRPr="005C3DF8">
        <w:rPr>
          <w:rFonts w:cstheme="minorHAnsi"/>
          <w:i/>
          <w:sz w:val="20"/>
        </w:rPr>
        <w:t>(PISI) de</w:t>
      </w:r>
      <w:r w:rsidR="004129E0">
        <w:rPr>
          <w:rFonts w:cstheme="minorHAnsi"/>
          <w:i/>
          <w:sz w:val="20"/>
        </w:rPr>
        <w:t>l Proyecto Sucre Ciudad Universitaria</w:t>
      </w:r>
      <w:r w:rsidR="004129E0" w:rsidRPr="005C3DF8">
        <w:rPr>
          <w:rFonts w:cstheme="minorHAnsi"/>
          <w:i/>
          <w:sz w:val="20"/>
        </w:rPr>
        <w:t>”</w:t>
      </w:r>
      <w:r w:rsidR="004129E0">
        <w:rPr>
          <w:rFonts w:cstheme="minorHAnsi"/>
        </w:rPr>
        <w:t>.</w:t>
      </w:r>
    </w:p>
    <w:p w:rsidR="00FD35BD" w:rsidRPr="00FD35BD" w:rsidRDefault="00641D97" w:rsidP="00FD35BD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theme="minorHAnsi"/>
        </w:rPr>
      </w:pPr>
      <w:r w:rsidRPr="00FD35BD">
        <w:rPr>
          <w:rFonts w:cstheme="minorHAnsi"/>
        </w:rPr>
        <w:t xml:space="preserve">El objeto </w:t>
      </w:r>
      <w:r w:rsidR="00FD35BD">
        <w:rPr>
          <w:rFonts w:cstheme="minorHAnsi"/>
        </w:rPr>
        <w:t>e</w:t>
      </w:r>
      <w:r w:rsidR="00FD35BD" w:rsidRPr="00FD35BD">
        <w:rPr>
          <w:rFonts w:cstheme="minorHAnsi"/>
        </w:rPr>
        <w:t>stuvo constituido por toda la normativa, documentación e información relacionada con el objetivo, como ser:</w:t>
      </w:r>
    </w:p>
    <w:p w:rsidR="00FD35BD" w:rsidRPr="00D97FBA" w:rsidRDefault="00FD35BD" w:rsidP="00FD35BD">
      <w:pPr>
        <w:numPr>
          <w:ilvl w:val="0"/>
          <w:numId w:val="15"/>
        </w:numPr>
        <w:spacing w:before="40" w:after="40"/>
        <w:ind w:left="283" w:right="130" w:hanging="289"/>
        <w:jc w:val="both"/>
        <w:rPr>
          <w:rFonts w:cs="Calibri"/>
          <w:sz w:val="18"/>
        </w:rPr>
      </w:pPr>
      <w:r w:rsidRPr="00D97FBA">
        <w:rPr>
          <w:rFonts w:cs="Calibri"/>
          <w:sz w:val="18"/>
        </w:rPr>
        <w:t xml:space="preserve">Decreto Supremo N° 2514 aprobado en fecha 09 de septiembre de 2015, que tiene por objeto, </w:t>
      </w:r>
      <w:r w:rsidRPr="00D97FBA">
        <w:rPr>
          <w:rFonts w:cs="Calibri"/>
          <w:i/>
          <w:sz w:val="16"/>
        </w:rPr>
        <w:t>“Inciso a) Crear la Agencia de Gobierno Electrónico y Tecnologías de Información y comunicación – AGETIC; Inciso b) Crear los Comités Interinstitucionales de Simplificación de Trámites.”</w:t>
      </w:r>
      <w:r w:rsidRPr="00D97FBA">
        <w:rPr>
          <w:rFonts w:cs="Calibri"/>
          <w:sz w:val="18"/>
        </w:rPr>
        <w:t>,</w:t>
      </w:r>
    </w:p>
    <w:p w:rsidR="00FD35BD" w:rsidRPr="00D97FBA" w:rsidRDefault="00FD35BD" w:rsidP="00FD35BD">
      <w:pPr>
        <w:numPr>
          <w:ilvl w:val="0"/>
          <w:numId w:val="15"/>
        </w:numPr>
        <w:spacing w:before="40" w:after="40"/>
        <w:ind w:left="283" w:right="130" w:hanging="289"/>
        <w:jc w:val="both"/>
        <w:rPr>
          <w:rFonts w:cs="Calibri"/>
          <w:sz w:val="18"/>
        </w:rPr>
      </w:pPr>
      <w:r w:rsidRPr="00D97FBA">
        <w:rPr>
          <w:rFonts w:cs="Calibri"/>
          <w:sz w:val="18"/>
        </w:rPr>
        <w:t xml:space="preserve">Resolución Administrativa N° AGETIC/RA/0051/2017 aprobada en fecha 19 de septiembre de 2017 que aprueba los </w:t>
      </w:r>
      <w:r w:rsidRPr="00D97FBA">
        <w:rPr>
          <w:rFonts w:cs="Calibri"/>
          <w:i/>
          <w:sz w:val="16"/>
        </w:rPr>
        <w:t>“Lineamientos para la elaboración e implementación de los Planes Institucionales de Seguridad de la Información de la Entidades del Sector Público”</w:t>
      </w:r>
      <w:r w:rsidRPr="00D97FBA">
        <w:rPr>
          <w:rFonts w:cs="Calibri"/>
          <w:sz w:val="18"/>
        </w:rPr>
        <w:t>,</w:t>
      </w:r>
    </w:p>
    <w:p w:rsidR="00FD35BD" w:rsidRPr="00D97FBA" w:rsidRDefault="00FD35BD" w:rsidP="00FD35BD">
      <w:pPr>
        <w:numPr>
          <w:ilvl w:val="0"/>
          <w:numId w:val="15"/>
        </w:numPr>
        <w:spacing w:before="40" w:after="40"/>
        <w:ind w:left="283" w:right="130" w:hanging="289"/>
        <w:jc w:val="both"/>
        <w:rPr>
          <w:rFonts w:cs="Calibri"/>
          <w:sz w:val="18"/>
        </w:rPr>
      </w:pPr>
      <w:r w:rsidRPr="00D97FBA">
        <w:rPr>
          <w:rFonts w:cs="Calibri"/>
          <w:sz w:val="18"/>
        </w:rPr>
        <w:t>Resoluciones emitidas por el Consejo de Administración,</w:t>
      </w:r>
    </w:p>
    <w:p w:rsidR="00FD35BD" w:rsidRPr="00D97FBA" w:rsidRDefault="00FD35BD" w:rsidP="00FD35BD">
      <w:pPr>
        <w:numPr>
          <w:ilvl w:val="0"/>
          <w:numId w:val="15"/>
        </w:numPr>
        <w:spacing w:before="40" w:after="40"/>
        <w:ind w:left="283" w:right="130" w:hanging="289"/>
        <w:jc w:val="both"/>
        <w:rPr>
          <w:rFonts w:cs="Calibri"/>
          <w:sz w:val="18"/>
        </w:rPr>
      </w:pPr>
      <w:r w:rsidRPr="00D97FBA">
        <w:rPr>
          <w:rFonts w:cs="Calibri"/>
          <w:sz w:val="18"/>
        </w:rPr>
        <w:t xml:space="preserve">Memorandos de Designación, </w:t>
      </w:r>
    </w:p>
    <w:p w:rsidR="00FD35BD" w:rsidRPr="00D97FBA" w:rsidRDefault="00FD35BD" w:rsidP="00FD35BD">
      <w:pPr>
        <w:numPr>
          <w:ilvl w:val="0"/>
          <w:numId w:val="15"/>
        </w:numPr>
        <w:spacing w:before="40" w:after="40"/>
        <w:ind w:left="283" w:right="130" w:hanging="289"/>
        <w:jc w:val="both"/>
        <w:rPr>
          <w:rFonts w:cs="Calibri"/>
          <w:sz w:val="18"/>
        </w:rPr>
      </w:pPr>
      <w:r w:rsidRPr="00D97FBA">
        <w:rPr>
          <w:rFonts w:cs="Calibri"/>
          <w:sz w:val="18"/>
        </w:rPr>
        <w:t>Plan Institucional de Implementación de Seguridad de la Información del Proyecto Sucre Ciudad Universitaria.</w:t>
      </w:r>
    </w:p>
    <w:p w:rsidR="00641D97" w:rsidRPr="00D97FBA" w:rsidRDefault="00FD35BD" w:rsidP="00FD35BD">
      <w:pPr>
        <w:numPr>
          <w:ilvl w:val="0"/>
          <w:numId w:val="15"/>
        </w:numPr>
        <w:spacing w:before="40" w:after="40"/>
        <w:ind w:left="283" w:right="130" w:hanging="289"/>
        <w:jc w:val="both"/>
        <w:rPr>
          <w:rFonts w:cs="Calibri"/>
          <w:sz w:val="20"/>
        </w:rPr>
      </w:pPr>
      <w:r w:rsidRPr="00D97FBA">
        <w:rPr>
          <w:rFonts w:cs="Calibri"/>
          <w:sz w:val="18"/>
        </w:rPr>
        <w:t>Notas, Informes, etc.</w:t>
      </w:r>
    </w:p>
    <w:p w:rsidR="004129E0" w:rsidRPr="00375448" w:rsidRDefault="004129E0" w:rsidP="004129E0">
      <w:pPr>
        <w:pStyle w:val="Prrafodelista"/>
        <w:tabs>
          <w:tab w:val="left" w:pos="709"/>
        </w:tabs>
        <w:spacing w:before="120" w:after="240"/>
        <w:ind w:left="0"/>
        <w:contextualSpacing w:val="0"/>
        <w:jc w:val="both"/>
        <w:rPr>
          <w:rFonts w:cs="Calibri"/>
        </w:rPr>
      </w:pPr>
      <w:r w:rsidRPr="00375448">
        <w:rPr>
          <w:rFonts w:cstheme="minorHAnsi"/>
        </w:rPr>
        <w:t xml:space="preserve">Los resultados obtenidos en relación a la verificación de la etapa de </w:t>
      </w:r>
      <w:r w:rsidRPr="00375448">
        <w:rPr>
          <w:rFonts w:cstheme="minorHAnsi"/>
          <w:i/>
          <w:sz w:val="20"/>
        </w:rPr>
        <w:t>“ELABORACIÓN”</w:t>
      </w:r>
      <w:r w:rsidRPr="00375448">
        <w:rPr>
          <w:rFonts w:cstheme="minorHAnsi"/>
        </w:rPr>
        <w:t xml:space="preserve"> y la etapa de </w:t>
      </w:r>
      <w:r w:rsidRPr="00375448">
        <w:rPr>
          <w:rFonts w:cstheme="minorHAnsi"/>
          <w:i/>
          <w:sz w:val="20"/>
        </w:rPr>
        <w:t>“IMPLEMENTACIÓN”</w:t>
      </w:r>
      <w:r w:rsidRPr="00375448">
        <w:rPr>
          <w:rFonts w:cstheme="minorHAnsi"/>
        </w:rPr>
        <w:t xml:space="preserve"> del </w:t>
      </w:r>
      <w:r w:rsidRPr="00375448">
        <w:rPr>
          <w:rFonts w:cstheme="minorHAnsi"/>
          <w:i/>
          <w:sz w:val="20"/>
          <w:lang w:val="es-ES_tradnl"/>
        </w:rPr>
        <w:t>“Plan Institucional de Seguridad a la Información (PISI)</w:t>
      </w:r>
      <w:r>
        <w:rPr>
          <w:rFonts w:cstheme="minorHAnsi"/>
          <w:i/>
          <w:sz w:val="20"/>
          <w:lang w:val="es-ES_tradnl"/>
        </w:rPr>
        <w:t xml:space="preserve"> </w:t>
      </w:r>
      <w:r w:rsidRPr="00375448">
        <w:rPr>
          <w:rFonts w:cstheme="minorHAnsi"/>
          <w:i/>
          <w:sz w:val="20"/>
          <w:lang w:val="es-ES_tradnl"/>
        </w:rPr>
        <w:t>del Proyecto Sucre Ciudad Universitaria”</w:t>
      </w:r>
      <w:r>
        <w:rPr>
          <w:rFonts w:cstheme="minorHAnsi"/>
        </w:rPr>
        <w:t>, en</w:t>
      </w:r>
      <w:r w:rsidRPr="00375448">
        <w:rPr>
          <w:rFonts w:cstheme="minorHAnsi"/>
          <w:lang w:val="es-ES_tradnl"/>
        </w:rPr>
        <w:t xml:space="preserve"> considera</w:t>
      </w:r>
      <w:r>
        <w:rPr>
          <w:rFonts w:cstheme="minorHAnsi"/>
          <w:lang w:val="es-ES_tradnl"/>
        </w:rPr>
        <w:t>ción de</w:t>
      </w:r>
      <w:r w:rsidRPr="00375448">
        <w:rPr>
          <w:rFonts w:cstheme="minorHAnsi"/>
          <w:lang w:val="es-ES_tradnl"/>
        </w:rPr>
        <w:t xml:space="preserve"> los </w:t>
      </w:r>
      <w:r w:rsidRPr="00375448">
        <w:rPr>
          <w:rFonts w:cs="Calibri"/>
          <w:i/>
          <w:sz w:val="20"/>
        </w:rPr>
        <w:t>“Lineamientos para la elaboración e implementación de los Planes Institucionales de Seguridad de la Información de la Entidades del Sector Público”</w:t>
      </w:r>
      <w:r w:rsidRPr="00375448">
        <w:rPr>
          <w:rFonts w:cs="Calibri"/>
        </w:rPr>
        <w:t xml:space="preserve">, aprobados mediante Resolución Administrativa </w:t>
      </w:r>
      <w:r w:rsidRPr="00375448">
        <w:rPr>
          <w:rFonts w:cs="Calibri"/>
          <w:sz w:val="20"/>
        </w:rPr>
        <w:t>N° AGETIC/RA/0051/2017</w:t>
      </w:r>
      <w:r w:rsidRPr="00375448">
        <w:rPr>
          <w:rFonts w:cs="Calibri"/>
        </w:rPr>
        <w:t xml:space="preserve"> en fecha 19 de septiembre de 2017; expresan lo siguiente:</w:t>
      </w:r>
    </w:p>
    <w:p w:rsidR="004129E0" w:rsidRPr="00D97FBA" w:rsidRDefault="004129E0" w:rsidP="004129E0">
      <w:pPr>
        <w:pStyle w:val="Prrafodelista"/>
        <w:numPr>
          <w:ilvl w:val="0"/>
          <w:numId w:val="19"/>
        </w:numPr>
        <w:tabs>
          <w:tab w:val="left" w:pos="709"/>
        </w:tabs>
        <w:spacing w:before="120" w:after="120"/>
        <w:ind w:left="709" w:hanging="283"/>
        <w:contextualSpacing w:val="0"/>
        <w:jc w:val="both"/>
        <w:rPr>
          <w:rFonts w:cstheme="minorHAnsi"/>
          <w:sz w:val="20"/>
        </w:rPr>
      </w:pPr>
      <w:r w:rsidRPr="00D97FBA">
        <w:rPr>
          <w:rFonts w:cs="Calibri"/>
          <w:sz w:val="20"/>
        </w:rPr>
        <w:lastRenderedPageBreak/>
        <w:t xml:space="preserve">Si bien se elaboró el </w:t>
      </w:r>
      <w:r w:rsidRPr="00D97FBA">
        <w:rPr>
          <w:rFonts w:cstheme="minorHAnsi"/>
          <w:i/>
          <w:sz w:val="18"/>
          <w:lang w:val="es-ES_tradnl"/>
        </w:rPr>
        <w:t>“Plan Institucional de Seguridad a la Información (PISI) (Versión 1.0) del Proyecto Sucre Ciudad Universitaria”</w:t>
      </w:r>
      <w:r w:rsidRPr="00D97FBA">
        <w:rPr>
          <w:rFonts w:cstheme="minorHAnsi"/>
          <w:sz w:val="16"/>
          <w:lang w:val="es-ES_tradnl"/>
        </w:rPr>
        <w:t xml:space="preserve"> </w:t>
      </w:r>
      <w:r w:rsidRPr="00D97FBA">
        <w:rPr>
          <w:rFonts w:cstheme="minorHAnsi"/>
          <w:sz w:val="20"/>
          <w:lang w:val="es-ES_tradnl"/>
        </w:rPr>
        <w:t xml:space="preserve">y fue aprobado mediante Resolución del Consejo de Administración </w:t>
      </w:r>
      <w:r w:rsidRPr="00D97FBA">
        <w:rPr>
          <w:rFonts w:cstheme="minorHAnsi"/>
          <w:sz w:val="18"/>
        </w:rPr>
        <w:t>N° 011/2021</w:t>
      </w:r>
      <w:r w:rsidRPr="00D97FBA">
        <w:rPr>
          <w:rFonts w:cstheme="minorHAnsi"/>
          <w:sz w:val="20"/>
        </w:rPr>
        <w:t xml:space="preserve"> de fecha 07 de diciembre de 2021,</w:t>
      </w:r>
      <w:r w:rsidRPr="00D97FBA">
        <w:rPr>
          <w:rFonts w:cstheme="minorHAnsi"/>
          <w:sz w:val="20"/>
          <w:lang w:val="es-ES_tradnl"/>
        </w:rPr>
        <w:t xml:space="preserve"> éste documento no fue presentado en</w:t>
      </w:r>
      <w:r w:rsidRPr="00D97FBA">
        <w:rPr>
          <w:rFonts w:cstheme="minorHAnsi"/>
          <w:sz w:val="16"/>
          <w:lang w:val="es-ES_tradnl"/>
        </w:rPr>
        <w:t xml:space="preserve"> </w:t>
      </w:r>
      <w:r w:rsidRPr="00D97FBA">
        <w:rPr>
          <w:rFonts w:cs="Calibri"/>
          <w:sz w:val="20"/>
          <w:u w:val="single"/>
        </w:rPr>
        <w:t>el plazo establecido</w:t>
      </w:r>
      <w:r w:rsidRPr="00D97FBA">
        <w:rPr>
          <w:rFonts w:cs="Calibri"/>
          <w:sz w:val="20"/>
        </w:rPr>
        <w:t xml:space="preserve"> </w:t>
      </w:r>
      <w:r w:rsidRPr="00D97FBA">
        <w:rPr>
          <w:rFonts w:cstheme="minorHAnsi"/>
          <w:sz w:val="18"/>
          <w:szCs w:val="20"/>
          <w:lang w:val="es-ES_tradnl"/>
        </w:rPr>
        <w:t>(un plazo no mayor a un año a partir de la emisión de la</w:t>
      </w:r>
      <w:r w:rsidRPr="00D97FBA">
        <w:rPr>
          <w:rFonts w:cs="Calibri"/>
          <w:sz w:val="18"/>
          <w:szCs w:val="20"/>
        </w:rPr>
        <w:t xml:space="preserve"> Resolución Administrativa N° AGETIC/RA/0051/2017 de fecha 19 de septiembre de 2017</w:t>
      </w:r>
      <w:r w:rsidRPr="00D97FBA">
        <w:rPr>
          <w:rFonts w:cstheme="minorHAnsi"/>
          <w:sz w:val="18"/>
          <w:szCs w:val="20"/>
          <w:lang w:val="es-ES_tradnl"/>
        </w:rPr>
        <w:t>)</w:t>
      </w:r>
      <w:r w:rsidRPr="00D97FBA">
        <w:rPr>
          <w:rFonts w:cs="Calibri"/>
          <w:sz w:val="20"/>
        </w:rPr>
        <w:t>.</w:t>
      </w:r>
    </w:p>
    <w:p w:rsidR="004129E0" w:rsidRPr="00D97FBA" w:rsidRDefault="004129E0" w:rsidP="004129E0">
      <w:pPr>
        <w:pStyle w:val="Prrafodelista"/>
        <w:numPr>
          <w:ilvl w:val="0"/>
          <w:numId w:val="19"/>
        </w:numPr>
        <w:tabs>
          <w:tab w:val="left" w:pos="709"/>
        </w:tabs>
        <w:spacing w:before="120" w:after="120"/>
        <w:ind w:left="709" w:hanging="283"/>
        <w:contextualSpacing w:val="0"/>
        <w:jc w:val="both"/>
        <w:rPr>
          <w:rFonts w:cstheme="minorHAnsi"/>
          <w:sz w:val="20"/>
        </w:rPr>
      </w:pPr>
      <w:r w:rsidRPr="00D97FBA">
        <w:rPr>
          <w:rFonts w:cstheme="minorHAnsi"/>
          <w:sz w:val="20"/>
          <w:u w:val="single"/>
        </w:rPr>
        <w:t xml:space="preserve">La etapa de </w:t>
      </w:r>
      <w:r w:rsidRPr="00D97FBA">
        <w:rPr>
          <w:rFonts w:cstheme="minorHAnsi"/>
          <w:i/>
          <w:sz w:val="18"/>
          <w:u w:val="single"/>
        </w:rPr>
        <w:t>“ELABORACIÓN</w:t>
      </w:r>
      <w:r w:rsidRPr="00D97FBA">
        <w:rPr>
          <w:rFonts w:cstheme="minorHAnsi"/>
          <w:i/>
          <w:sz w:val="18"/>
        </w:rPr>
        <w:t>”</w:t>
      </w:r>
      <w:r w:rsidRPr="00D97FBA">
        <w:rPr>
          <w:rFonts w:cstheme="minorHAnsi"/>
          <w:sz w:val="20"/>
        </w:rPr>
        <w:t xml:space="preserve"> del </w:t>
      </w:r>
      <w:r w:rsidRPr="00D97FBA">
        <w:rPr>
          <w:rFonts w:cstheme="minorHAnsi"/>
          <w:i/>
          <w:sz w:val="18"/>
          <w:lang w:val="es-ES_tradnl"/>
        </w:rPr>
        <w:t xml:space="preserve">“Plan Institucional de Seguridad a la Información (PISI) (Versión 1.0) del Proyecto Sucre Ciudad Universitaria”, </w:t>
      </w:r>
      <w:r w:rsidRPr="00D97FBA">
        <w:rPr>
          <w:rFonts w:cstheme="minorHAnsi"/>
          <w:sz w:val="20"/>
          <w:u w:val="single"/>
        </w:rPr>
        <w:t>no fue cumplida a cabalidad</w:t>
      </w:r>
      <w:r w:rsidRPr="00D97FBA">
        <w:rPr>
          <w:rFonts w:cstheme="minorHAnsi"/>
          <w:sz w:val="20"/>
        </w:rPr>
        <w:t xml:space="preserve">, por cuanto presenta observaciones de fondo y de forma </w:t>
      </w:r>
      <w:r w:rsidRPr="00D97FBA">
        <w:rPr>
          <w:rFonts w:cstheme="minorHAnsi"/>
          <w:sz w:val="18"/>
        </w:rPr>
        <w:t xml:space="preserve">(según </w:t>
      </w:r>
      <w:r w:rsidRPr="00D97FBA">
        <w:rPr>
          <w:rFonts w:cstheme="minorHAnsi"/>
          <w:i/>
          <w:sz w:val="18"/>
        </w:rPr>
        <w:t>“Informe Técnico”</w:t>
      </w:r>
      <w:r w:rsidRPr="00D97FBA">
        <w:rPr>
          <w:rFonts w:cstheme="minorHAnsi"/>
          <w:sz w:val="18"/>
        </w:rPr>
        <w:t xml:space="preserve"> emitido por el </w:t>
      </w:r>
      <w:r w:rsidRPr="00D97FBA">
        <w:rPr>
          <w:rFonts w:cstheme="minorHAnsi"/>
          <w:i/>
          <w:sz w:val="18"/>
        </w:rPr>
        <w:t>“Centro de Gestión de Incidentes Informáticos”</w:t>
      </w:r>
      <w:r w:rsidRPr="00D97FBA">
        <w:rPr>
          <w:rFonts w:cstheme="minorHAnsi"/>
          <w:sz w:val="18"/>
        </w:rPr>
        <w:t xml:space="preserve"> el 24 de julio de 2023)</w:t>
      </w:r>
      <w:r w:rsidRPr="00D97FBA">
        <w:rPr>
          <w:rFonts w:cstheme="minorHAnsi"/>
          <w:sz w:val="20"/>
        </w:rPr>
        <w:t xml:space="preserve">, las mismas que no fueron subsanadas a la fecha de corte efectuado para dar inicio al presente Relevamiento de Información Específica </w:t>
      </w:r>
      <w:r w:rsidRPr="00D97FBA">
        <w:rPr>
          <w:rFonts w:cstheme="minorHAnsi"/>
          <w:sz w:val="18"/>
        </w:rPr>
        <w:t>(10 de mayo de 2024)</w:t>
      </w:r>
      <w:r w:rsidRPr="00D97FBA">
        <w:rPr>
          <w:rFonts w:cstheme="minorHAnsi"/>
          <w:sz w:val="20"/>
        </w:rPr>
        <w:t>.</w:t>
      </w:r>
    </w:p>
    <w:p w:rsidR="00D97FBA" w:rsidRPr="00D97FBA" w:rsidRDefault="004129E0" w:rsidP="00D97FBA">
      <w:pPr>
        <w:pStyle w:val="Prrafodelista"/>
        <w:numPr>
          <w:ilvl w:val="0"/>
          <w:numId w:val="19"/>
        </w:numPr>
        <w:tabs>
          <w:tab w:val="left" w:pos="709"/>
        </w:tabs>
        <w:spacing w:before="120" w:after="120"/>
        <w:ind w:left="709" w:hanging="283"/>
        <w:contextualSpacing w:val="0"/>
        <w:jc w:val="both"/>
        <w:rPr>
          <w:rFonts w:cstheme="minorHAnsi"/>
          <w:sz w:val="20"/>
        </w:rPr>
      </w:pPr>
      <w:r w:rsidRPr="00D97FBA">
        <w:rPr>
          <w:rFonts w:cstheme="minorHAnsi"/>
          <w:sz w:val="20"/>
          <w:u w:val="single"/>
        </w:rPr>
        <w:t xml:space="preserve">No se inició con la etapa de </w:t>
      </w:r>
      <w:r w:rsidRPr="00D97FBA">
        <w:rPr>
          <w:rFonts w:cstheme="minorHAnsi"/>
          <w:i/>
          <w:sz w:val="18"/>
          <w:u w:val="single"/>
        </w:rPr>
        <w:t>“IMPLEMENTACIÓN”</w:t>
      </w:r>
      <w:r w:rsidRPr="00D97FBA">
        <w:rPr>
          <w:rFonts w:cstheme="minorHAnsi"/>
          <w:sz w:val="20"/>
        </w:rPr>
        <w:t xml:space="preserve"> del </w:t>
      </w:r>
      <w:r w:rsidRPr="00D97FBA">
        <w:rPr>
          <w:rFonts w:cstheme="minorHAnsi"/>
          <w:i/>
          <w:sz w:val="18"/>
          <w:lang w:val="es-ES_tradnl"/>
        </w:rPr>
        <w:t>“Plan Institucional de Seguridad a la Información (PISI) (Versión 1.0) del Proyecto Sucre Ciudad Universitaria”</w:t>
      </w:r>
      <w:r w:rsidRPr="00D97FBA">
        <w:rPr>
          <w:rFonts w:cstheme="minorHAnsi"/>
          <w:sz w:val="20"/>
          <w:lang w:val="es-ES_tradnl"/>
        </w:rPr>
        <w:t xml:space="preserve">; considerando que </w:t>
      </w:r>
      <w:r w:rsidRPr="00D97FBA">
        <w:rPr>
          <w:sz w:val="20"/>
        </w:rPr>
        <w:t>no debería exceder el plazo de un año desde su aprobación por parte de la Entidad; no existe evidencia de que se hubiese presentado alguna justificación formal por parte de la Máxima Autoridad Ejecutiva de la Entidad, para que el plazo fuese ampliado.</w:t>
      </w:r>
    </w:p>
    <w:p w:rsidR="008D51FD" w:rsidRPr="00D97FBA" w:rsidRDefault="004129E0" w:rsidP="00D97FBA">
      <w:pPr>
        <w:pStyle w:val="Prrafodelista"/>
        <w:numPr>
          <w:ilvl w:val="0"/>
          <w:numId w:val="19"/>
        </w:numPr>
        <w:tabs>
          <w:tab w:val="left" w:pos="709"/>
        </w:tabs>
        <w:spacing w:before="120" w:after="120"/>
        <w:ind w:left="709" w:hanging="283"/>
        <w:contextualSpacing w:val="0"/>
        <w:jc w:val="both"/>
        <w:rPr>
          <w:rFonts w:cstheme="minorHAnsi"/>
          <w:sz w:val="20"/>
        </w:rPr>
      </w:pPr>
      <w:r w:rsidRPr="00D97FBA">
        <w:rPr>
          <w:sz w:val="20"/>
        </w:rPr>
        <w:t xml:space="preserve">El cronograma presentado para la implementación </w:t>
      </w:r>
      <w:r w:rsidRPr="00D97FBA">
        <w:rPr>
          <w:rFonts w:cstheme="minorHAnsi"/>
          <w:i/>
          <w:sz w:val="18"/>
          <w:lang w:val="es-ES_tradnl"/>
        </w:rPr>
        <w:t>“Plan Institucional de Seguridad a la Información (PISI) (Versión 1.0) del Proyecto Sucre Ciudad Universitaria”</w:t>
      </w:r>
      <w:r w:rsidRPr="00D97FBA">
        <w:rPr>
          <w:rFonts w:cstheme="minorHAnsi"/>
          <w:sz w:val="20"/>
          <w:lang w:val="es-ES_tradnl"/>
        </w:rPr>
        <w:t xml:space="preserve">, si bien fue ajustado no considera la exigencia de que no debe excederse del año en su implementación; no se definió la totalidad de los </w:t>
      </w:r>
      <w:r w:rsidRPr="00D97FBA">
        <w:rPr>
          <w:rFonts w:cstheme="minorHAnsi"/>
          <w:i/>
          <w:sz w:val="18"/>
          <w:lang w:val="es-ES_tradnl"/>
        </w:rPr>
        <w:t>“Controles Mínimos de Seguridad”</w:t>
      </w:r>
      <w:r w:rsidRPr="00D97FBA">
        <w:rPr>
          <w:rFonts w:cstheme="minorHAnsi"/>
          <w:sz w:val="20"/>
          <w:lang w:val="es-ES_tradnl"/>
        </w:rPr>
        <w:t xml:space="preserve"> y las </w:t>
      </w:r>
      <w:r w:rsidRPr="00D97FBA">
        <w:rPr>
          <w:rFonts w:cstheme="minorHAnsi"/>
          <w:i/>
          <w:sz w:val="18"/>
          <w:lang w:val="es-ES_tradnl"/>
        </w:rPr>
        <w:t>“Actividades”</w:t>
      </w:r>
      <w:r w:rsidRPr="00D97FBA">
        <w:rPr>
          <w:rFonts w:cstheme="minorHAnsi"/>
          <w:sz w:val="20"/>
          <w:lang w:val="es-ES_tradnl"/>
        </w:rPr>
        <w:t xml:space="preserve"> establecidas en el mencionado Plan fueron replanteadas sin ninguna justificación.</w:t>
      </w:r>
    </w:p>
    <w:p w:rsidR="008D51FD" w:rsidRDefault="00D97FBA" w:rsidP="009920DC">
      <w:pPr>
        <w:spacing w:before="360" w:after="0"/>
        <w:jc w:val="both"/>
        <w:rPr>
          <w:sz w:val="18"/>
          <w:szCs w:val="20"/>
        </w:rPr>
      </w:pPr>
      <w:r>
        <w:rPr>
          <w:rFonts w:cstheme="minorHAnsi"/>
        </w:rPr>
        <w:t xml:space="preserve">Por lo que </w:t>
      </w:r>
      <w:r w:rsidRPr="00ED2AB0">
        <w:rPr>
          <w:rFonts w:cstheme="minorHAnsi"/>
        </w:rPr>
        <w:t xml:space="preserve">se </w:t>
      </w:r>
      <w:r w:rsidRPr="00D97FBA">
        <w:rPr>
          <w:rFonts w:cstheme="minorHAnsi"/>
          <w:u w:val="single"/>
        </w:rPr>
        <w:t>concluye</w:t>
      </w:r>
      <w:r w:rsidRPr="00ED2AB0">
        <w:rPr>
          <w:rFonts w:cstheme="minorHAnsi"/>
        </w:rPr>
        <w:t xml:space="preserve"> que existe documentación e información necesaria y suficiente en relación al </w:t>
      </w:r>
      <w:r w:rsidRPr="00ED2AB0">
        <w:rPr>
          <w:rFonts w:cstheme="minorHAnsi"/>
          <w:i/>
          <w:sz w:val="20"/>
          <w:lang w:val="es-ES_tradnl"/>
        </w:rPr>
        <w:t>“Plan Institucional de Seguridad a la Información (PISI) (Versión 01) del Proyecto Sucre Ciudad Universitaria”</w:t>
      </w:r>
      <w:r w:rsidRPr="00ED2AB0">
        <w:rPr>
          <w:rFonts w:cstheme="minorHAnsi"/>
          <w:i/>
          <w:sz w:val="20"/>
        </w:rPr>
        <w:t xml:space="preserve"> </w:t>
      </w:r>
      <w:r w:rsidRPr="00ED2AB0">
        <w:rPr>
          <w:rFonts w:cs="Calibri"/>
        </w:rPr>
        <w:t xml:space="preserve">aprobado mediante </w:t>
      </w:r>
      <w:r w:rsidRPr="00ED2AB0">
        <w:rPr>
          <w:rFonts w:cstheme="minorHAnsi"/>
          <w:lang w:val="es-ES_tradnl"/>
        </w:rPr>
        <w:t xml:space="preserve">Resolución del Consejo de Administración </w:t>
      </w:r>
      <w:r w:rsidRPr="00ED2AB0">
        <w:rPr>
          <w:rFonts w:cstheme="minorHAnsi"/>
          <w:sz w:val="20"/>
        </w:rPr>
        <w:t>N° 011/2021</w:t>
      </w:r>
      <w:r w:rsidRPr="00ED2AB0">
        <w:rPr>
          <w:rFonts w:cstheme="minorHAnsi"/>
        </w:rPr>
        <w:t xml:space="preserve"> de fecha 07 de diciembre de 2021</w:t>
      </w:r>
      <w:r w:rsidRPr="00ED2AB0">
        <w:rPr>
          <w:rFonts w:cs="Calibri"/>
        </w:rPr>
        <w:t>,</w:t>
      </w:r>
      <w:r w:rsidRPr="00ED2AB0">
        <w:rPr>
          <w:rFonts w:cstheme="minorHAnsi"/>
        </w:rPr>
        <w:t xml:space="preserve"> que la Máxima Autoridad Ejecutiva de la Entidad cuenta con la predisposición de someter a una auditoría,</w:t>
      </w:r>
      <w:r w:rsidRPr="00ED2AB0">
        <w:rPr>
          <w:rFonts w:cs="Calibri"/>
        </w:rPr>
        <w:t xml:space="preserve"> la elaboración e implementación del mencionado Plan</w:t>
      </w:r>
      <w:r w:rsidRPr="00ED2AB0">
        <w:rPr>
          <w:rFonts w:cstheme="minorHAnsi"/>
        </w:rPr>
        <w:t xml:space="preserve">; sin embargo, solo podría efectivizarse </w:t>
      </w:r>
      <w:r w:rsidRPr="00ED2AB0">
        <w:rPr>
          <w:rFonts w:cstheme="minorHAnsi"/>
          <w:sz w:val="20"/>
        </w:rPr>
        <w:t>(ejecución de una auditoría),</w:t>
      </w:r>
      <w:r w:rsidRPr="00ED2AB0">
        <w:rPr>
          <w:rFonts w:cstheme="minorHAnsi"/>
        </w:rPr>
        <w:t xml:space="preserve"> una vez que el mismo, sea corregido e implementado.</w:t>
      </w:r>
    </w:p>
    <w:p w:rsidR="00970BEE" w:rsidRDefault="00970BEE" w:rsidP="009920DC">
      <w:pPr>
        <w:spacing w:before="360" w:after="0"/>
        <w:jc w:val="both"/>
        <w:rPr>
          <w:sz w:val="18"/>
          <w:szCs w:val="20"/>
        </w:rPr>
      </w:pPr>
    </w:p>
    <w:p w:rsidR="00ED4D98" w:rsidRPr="00970BEE" w:rsidRDefault="007F33D8" w:rsidP="009920DC">
      <w:pPr>
        <w:spacing w:before="360" w:after="0"/>
        <w:jc w:val="both"/>
        <w:rPr>
          <w:sz w:val="16"/>
          <w:szCs w:val="16"/>
        </w:rPr>
      </w:pPr>
      <w:r w:rsidRPr="00970BEE">
        <w:rPr>
          <w:sz w:val="16"/>
          <w:szCs w:val="16"/>
        </w:rPr>
        <w:t xml:space="preserve">Sucre, </w:t>
      </w:r>
      <w:r w:rsidR="00D97FBA">
        <w:rPr>
          <w:sz w:val="16"/>
          <w:szCs w:val="16"/>
        </w:rPr>
        <w:t>mayo de 2024</w:t>
      </w:r>
      <w:bookmarkStart w:id="0" w:name="_GoBack"/>
      <w:bookmarkEnd w:id="0"/>
    </w:p>
    <w:sectPr w:rsidR="00ED4D98" w:rsidRPr="00970BEE" w:rsidSect="00D97FBA">
      <w:headerReference w:type="default" r:id="rId8"/>
      <w:pgSz w:w="12242" w:h="15842" w:code="1"/>
      <w:pgMar w:top="1531" w:right="1701" w:bottom="1701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3F" w:rsidRDefault="0014233F" w:rsidP="00D2589B">
      <w:pPr>
        <w:spacing w:after="0" w:line="240" w:lineRule="auto"/>
      </w:pPr>
      <w:r>
        <w:separator/>
      </w:r>
    </w:p>
  </w:endnote>
  <w:endnote w:type="continuationSeparator" w:id="0">
    <w:p w:rsidR="0014233F" w:rsidRDefault="0014233F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3F" w:rsidRDefault="0014233F" w:rsidP="00D2589B">
      <w:pPr>
        <w:spacing w:after="0" w:line="240" w:lineRule="auto"/>
      </w:pPr>
      <w:r>
        <w:separator/>
      </w:r>
    </w:p>
  </w:footnote>
  <w:footnote w:type="continuationSeparator" w:id="0">
    <w:p w:rsidR="0014233F" w:rsidRDefault="0014233F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Default="00D2589B" w:rsidP="00D2589B">
    <w:pPr>
      <w:pStyle w:val="Piedepgina"/>
      <w:rPr>
        <w:b/>
        <w:sz w:val="16"/>
        <w:szCs w:val="16"/>
        <w:lang w:val="es-ES"/>
      </w:rPr>
    </w:pPr>
  </w:p>
  <w:p w:rsidR="0085724E" w:rsidRPr="00E84C2B" w:rsidRDefault="0085724E" w:rsidP="00D2589B">
    <w:pPr>
      <w:pStyle w:val="Piedepgina"/>
      <w:rPr>
        <w:b/>
        <w:sz w:val="16"/>
        <w:szCs w:val="16"/>
        <w:lang w:val="es-ES"/>
      </w:rPr>
    </w:pPr>
  </w:p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386EC50A" wp14:editId="0C89D951">
          <wp:simplePos x="0" y="0"/>
          <wp:positionH relativeFrom="column">
            <wp:posOffset>5384</wp:posOffset>
          </wp:positionH>
          <wp:positionV relativeFrom="paragraph">
            <wp:posOffset>12065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B33F" wp14:editId="288341EB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B3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9988" wp14:editId="5002C2FB">
              <wp:simplePos x="0" y="0"/>
              <wp:positionH relativeFrom="column">
                <wp:posOffset>3782</wp:posOffset>
              </wp:positionH>
              <wp:positionV relativeFrom="paragraph">
                <wp:posOffset>162698</wp:posOffset>
              </wp:positionV>
              <wp:extent cx="5383033" cy="0"/>
              <wp:effectExtent l="0" t="0" r="2730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03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4A7C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3pt;margin-top:12.8pt;width:42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4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3991"/>
    <w:multiLevelType w:val="hybridMultilevel"/>
    <w:tmpl w:val="BD503A0A"/>
    <w:lvl w:ilvl="0" w:tplc="59CC5184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880101"/>
    <w:multiLevelType w:val="hybridMultilevel"/>
    <w:tmpl w:val="70DC16C6"/>
    <w:lvl w:ilvl="0" w:tplc="C6CE4DCE">
      <w:start w:val="31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16B8E"/>
    <w:multiLevelType w:val="hybridMultilevel"/>
    <w:tmpl w:val="7A2E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151A8"/>
    <w:multiLevelType w:val="hybridMultilevel"/>
    <w:tmpl w:val="AA70263C"/>
    <w:lvl w:ilvl="0" w:tplc="59CC5184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B3FA8"/>
    <w:multiLevelType w:val="hybridMultilevel"/>
    <w:tmpl w:val="B6D0D31A"/>
    <w:lvl w:ilvl="0" w:tplc="3F24ADBA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3"/>
  </w:num>
  <w:num w:numId="5">
    <w:abstractNumId w:val="1"/>
  </w:num>
  <w:num w:numId="6">
    <w:abstractNumId w:val="15"/>
  </w:num>
  <w:num w:numId="7">
    <w:abstractNumId w:val="8"/>
  </w:num>
  <w:num w:numId="8">
    <w:abstractNumId w:val="17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0"/>
  </w:num>
  <w:num w:numId="14">
    <w:abstractNumId w:val="6"/>
  </w:num>
  <w:num w:numId="15">
    <w:abstractNumId w:val="11"/>
  </w:num>
  <w:num w:numId="16">
    <w:abstractNumId w:val="3"/>
  </w:num>
  <w:num w:numId="17">
    <w:abstractNumId w:val="10"/>
  </w:num>
  <w:num w:numId="18">
    <w:abstractNumId w:val="14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170DC"/>
    <w:rsid w:val="00034E56"/>
    <w:rsid w:val="00084104"/>
    <w:rsid w:val="0014233F"/>
    <w:rsid w:val="00154997"/>
    <w:rsid w:val="001A4B36"/>
    <w:rsid w:val="001A7457"/>
    <w:rsid w:val="00251879"/>
    <w:rsid w:val="002813A4"/>
    <w:rsid w:val="002C0A6B"/>
    <w:rsid w:val="00300EA9"/>
    <w:rsid w:val="00303C1B"/>
    <w:rsid w:val="00312899"/>
    <w:rsid w:val="00351824"/>
    <w:rsid w:val="003A549A"/>
    <w:rsid w:val="004129E0"/>
    <w:rsid w:val="00416620"/>
    <w:rsid w:val="0044550B"/>
    <w:rsid w:val="0044647A"/>
    <w:rsid w:val="00485251"/>
    <w:rsid w:val="00493E51"/>
    <w:rsid w:val="004947E1"/>
    <w:rsid w:val="004A1D2C"/>
    <w:rsid w:val="004C481E"/>
    <w:rsid w:val="00510C14"/>
    <w:rsid w:val="005A3FCD"/>
    <w:rsid w:val="005E0C1E"/>
    <w:rsid w:val="00641D97"/>
    <w:rsid w:val="00653203"/>
    <w:rsid w:val="006B794D"/>
    <w:rsid w:val="00704D57"/>
    <w:rsid w:val="00731E7D"/>
    <w:rsid w:val="00751403"/>
    <w:rsid w:val="007B38DF"/>
    <w:rsid w:val="007C5FBA"/>
    <w:rsid w:val="007D4E8A"/>
    <w:rsid w:val="007F33D8"/>
    <w:rsid w:val="0085724E"/>
    <w:rsid w:val="008D51FD"/>
    <w:rsid w:val="00926DA7"/>
    <w:rsid w:val="00970BEE"/>
    <w:rsid w:val="009920DC"/>
    <w:rsid w:val="00B35BC4"/>
    <w:rsid w:val="00B82506"/>
    <w:rsid w:val="00BB431D"/>
    <w:rsid w:val="00BD40A2"/>
    <w:rsid w:val="00CF7845"/>
    <w:rsid w:val="00D2589B"/>
    <w:rsid w:val="00D27D63"/>
    <w:rsid w:val="00D95141"/>
    <w:rsid w:val="00D95650"/>
    <w:rsid w:val="00D97FBA"/>
    <w:rsid w:val="00DA2F30"/>
    <w:rsid w:val="00DB416B"/>
    <w:rsid w:val="00DC394A"/>
    <w:rsid w:val="00DC449C"/>
    <w:rsid w:val="00DF5787"/>
    <w:rsid w:val="00E31A45"/>
    <w:rsid w:val="00E614FB"/>
    <w:rsid w:val="00EB2C64"/>
    <w:rsid w:val="00ED4D98"/>
    <w:rsid w:val="00F002D0"/>
    <w:rsid w:val="00F0129B"/>
    <w:rsid w:val="00F46AB5"/>
    <w:rsid w:val="00F81226"/>
    <w:rsid w:val="00FD35BD"/>
    <w:rsid w:val="00FE171A"/>
    <w:rsid w:val="00FF20D9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EF82846-C9B5-447C-AEE7-51B7452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2187-44AF-4CA5-9D61-280B5583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31</cp:revision>
  <cp:lastPrinted>2021-12-31T16:04:00Z</cp:lastPrinted>
  <dcterms:created xsi:type="dcterms:W3CDTF">2013-10-21T14:35:00Z</dcterms:created>
  <dcterms:modified xsi:type="dcterms:W3CDTF">2024-05-17T20:45:00Z</dcterms:modified>
</cp:coreProperties>
</file>