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D8" w:rsidRPr="008057BB" w:rsidRDefault="007F33D8" w:rsidP="008057BB">
      <w:pPr>
        <w:tabs>
          <w:tab w:val="left" w:pos="2410"/>
        </w:tabs>
        <w:spacing w:before="120" w:after="240" w:line="240" w:lineRule="auto"/>
        <w:jc w:val="center"/>
        <w:rPr>
          <w:b/>
          <w:spacing w:val="40"/>
          <w:sz w:val="26"/>
          <w:szCs w:val="26"/>
        </w:rPr>
      </w:pPr>
      <w:r w:rsidRPr="008057BB">
        <w:rPr>
          <w:b/>
          <w:spacing w:val="40"/>
          <w:sz w:val="26"/>
          <w:szCs w:val="26"/>
        </w:rPr>
        <w:t>RESUMEN EJECUTIVO</w:t>
      </w:r>
    </w:p>
    <w:p w:rsidR="007F33D8" w:rsidRPr="00E53241" w:rsidRDefault="007F33D8" w:rsidP="00760BA8">
      <w:pPr>
        <w:tabs>
          <w:tab w:val="left" w:pos="2410"/>
        </w:tabs>
        <w:spacing w:before="80" w:after="80" w:line="271" w:lineRule="auto"/>
        <w:jc w:val="both"/>
        <w:rPr>
          <w:rFonts w:ascii="Calibri" w:hAnsi="Calibri" w:cs="Calibri"/>
        </w:rPr>
      </w:pPr>
      <w:r w:rsidRPr="00E53241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forme de Auditoria Interna </w:t>
      </w:r>
      <w:r w:rsidRPr="000E5143">
        <w:rPr>
          <w:rFonts w:ascii="Calibri" w:hAnsi="Calibri" w:cs="Calibri"/>
          <w:sz w:val="20"/>
        </w:rPr>
        <w:t>N° IAI/PSCU/0</w:t>
      </w:r>
      <w:r w:rsidR="000E5143" w:rsidRPr="000E5143">
        <w:rPr>
          <w:rFonts w:ascii="Calibri" w:hAnsi="Calibri" w:cs="Calibri"/>
          <w:sz w:val="20"/>
        </w:rPr>
        <w:t>1</w:t>
      </w:r>
      <w:r w:rsidRPr="000E5143">
        <w:rPr>
          <w:rFonts w:ascii="Calibri" w:hAnsi="Calibri" w:cs="Calibri"/>
          <w:sz w:val="20"/>
        </w:rPr>
        <w:t>/20</w:t>
      </w:r>
      <w:r w:rsidR="00835C5F" w:rsidRPr="000E5143">
        <w:rPr>
          <w:rFonts w:ascii="Calibri" w:hAnsi="Calibri" w:cs="Calibri"/>
          <w:sz w:val="20"/>
        </w:rPr>
        <w:t>2</w:t>
      </w:r>
      <w:r w:rsidR="00127B02">
        <w:rPr>
          <w:rFonts w:ascii="Calibri" w:hAnsi="Calibri" w:cs="Calibri"/>
          <w:sz w:val="20"/>
        </w:rPr>
        <w:t>6</w:t>
      </w:r>
      <w:r w:rsidRPr="00E53241">
        <w:rPr>
          <w:rFonts w:ascii="Calibri" w:hAnsi="Calibri" w:cs="Calibri"/>
        </w:rPr>
        <w:t xml:space="preserve">, correspondiente al examen sobre la </w:t>
      </w:r>
      <w:r w:rsidR="00760BA8" w:rsidRPr="00D909AF">
        <w:rPr>
          <w:rFonts w:cs="Arial"/>
          <w:i/>
          <w:sz w:val="20"/>
        </w:rPr>
        <w:t>Confiablidad de los Registros y Estados Financieros del Proyecto Sucre Ciudad Universitaria, del periodo comprendido entre el 1 de</w:t>
      </w:r>
      <w:r w:rsidR="00BD04FD">
        <w:rPr>
          <w:rFonts w:cs="Arial"/>
          <w:i/>
          <w:sz w:val="20"/>
        </w:rPr>
        <w:t xml:space="preserve"> enero al 31 de diciembre de 202</w:t>
      </w:r>
      <w:r w:rsidR="00127B02">
        <w:rPr>
          <w:rFonts w:cs="Arial"/>
          <w:i/>
          <w:sz w:val="20"/>
        </w:rPr>
        <w:t>5</w:t>
      </w:r>
      <w:r w:rsidR="00760BA8">
        <w:rPr>
          <w:rFonts w:cs="Arial"/>
        </w:rPr>
        <w:t>”</w:t>
      </w:r>
      <w:r w:rsidR="004D1654">
        <w:rPr>
          <w:rFonts w:ascii="Calibri" w:hAnsi="Calibri" w:cs="Calibri"/>
        </w:rPr>
        <w:t>, ejecutado</w:t>
      </w:r>
      <w:r w:rsidRPr="00E53241">
        <w:rPr>
          <w:rFonts w:ascii="Calibri" w:hAnsi="Calibri" w:cs="Calibri"/>
        </w:rPr>
        <w:t xml:space="preserve"> en cumpl</w:t>
      </w:r>
      <w:r>
        <w:rPr>
          <w:rFonts w:ascii="Calibri" w:hAnsi="Calibri" w:cs="Calibri"/>
        </w:rPr>
        <w:t xml:space="preserve">imiento del </w:t>
      </w:r>
      <w:r w:rsidR="00F0129B">
        <w:rPr>
          <w:rFonts w:ascii="Calibri" w:hAnsi="Calibri" w:cs="Calibri"/>
        </w:rPr>
        <w:t xml:space="preserve">Artículo 15º </w:t>
      </w:r>
      <w:r w:rsidR="00F0129B" w:rsidRPr="002F1C0C">
        <w:t>de la Ley 1178 de Administración y Control Gubernamental</w:t>
      </w:r>
      <w:r w:rsidR="00835C5F">
        <w:rPr>
          <w:rFonts w:ascii="Calibri" w:hAnsi="Calibri" w:cs="Calibri"/>
        </w:rPr>
        <w:t xml:space="preserve">, </w:t>
      </w:r>
      <w:r w:rsidR="00FD2D4D">
        <w:rPr>
          <w:rFonts w:cs="Arial"/>
        </w:rPr>
        <w:t>del Programa Operativo Anua</w:t>
      </w:r>
      <w:r w:rsidR="00D76149">
        <w:rPr>
          <w:rFonts w:cs="Arial"/>
        </w:rPr>
        <w:t xml:space="preserve">l </w:t>
      </w:r>
      <w:r w:rsidR="00127B02" w:rsidRPr="00E53241">
        <w:rPr>
          <w:rFonts w:ascii="Calibri" w:hAnsi="Calibri" w:cs="Calibri"/>
        </w:rPr>
        <w:t xml:space="preserve">de la </w:t>
      </w:r>
      <w:r w:rsidR="00127B02">
        <w:rPr>
          <w:rFonts w:ascii="Calibri" w:hAnsi="Calibri" w:cs="Calibri"/>
        </w:rPr>
        <w:t>Unidad de Auditoria Interna</w:t>
      </w:r>
      <w:r w:rsidR="00127B02">
        <w:rPr>
          <w:rFonts w:cs="Arial"/>
        </w:rPr>
        <w:t xml:space="preserve"> del Proyecto Sucre </w:t>
      </w:r>
      <w:r w:rsidR="004D1654">
        <w:rPr>
          <w:rFonts w:cs="Arial"/>
        </w:rPr>
        <w:t xml:space="preserve">Ciudad </w:t>
      </w:r>
      <w:r w:rsidR="00127B02">
        <w:rPr>
          <w:rFonts w:cs="Arial"/>
        </w:rPr>
        <w:t>Universitaria</w:t>
      </w:r>
      <w:r w:rsidR="004D1654">
        <w:rPr>
          <w:rFonts w:cs="Arial"/>
        </w:rPr>
        <w:t xml:space="preserve">, formulado para las gestiones </w:t>
      </w:r>
      <w:r w:rsidR="00127B02">
        <w:rPr>
          <w:rFonts w:cs="Arial"/>
        </w:rPr>
        <w:t>2025</w:t>
      </w:r>
      <w:r w:rsidR="00FD2D4D">
        <w:rPr>
          <w:rFonts w:cs="Arial"/>
        </w:rPr>
        <w:t xml:space="preserve"> y </w:t>
      </w:r>
      <w:r w:rsidR="001F2D1D">
        <w:rPr>
          <w:rFonts w:cs="Arial"/>
        </w:rPr>
        <w:t>202</w:t>
      </w:r>
      <w:r w:rsidR="004D1654">
        <w:rPr>
          <w:rFonts w:cs="Arial"/>
        </w:rPr>
        <w:t>6,</w:t>
      </w:r>
      <w:r w:rsidR="00FD2D4D">
        <w:rPr>
          <w:rFonts w:cs="Arial"/>
        </w:rPr>
        <w:t xml:space="preserve"> </w:t>
      </w:r>
      <w:r w:rsidR="00835C5F">
        <w:rPr>
          <w:rFonts w:ascii="Calibri" w:hAnsi="Calibri" w:cs="Calibri"/>
        </w:rPr>
        <w:t xml:space="preserve">y en consideración </w:t>
      </w:r>
      <w:r w:rsidR="000E5143">
        <w:rPr>
          <w:rFonts w:ascii="Calibri" w:hAnsi="Calibri" w:cs="Calibri"/>
        </w:rPr>
        <w:t xml:space="preserve">de las </w:t>
      </w:r>
      <w:r w:rsidR="000E5143" w:rsidRPr="004E1BE9">
        <w:rPr>
          <w:rFonts w:cs="Arial"/>
        </w:rPr>
        <w:t>Normas de Auditoría de Confiabilidad de los Registros y Estados Financieros</w:t>
      </w:r>
      <w:r w:rsidR="004D1654">
        <w:rPr>
          <w:rFonts w:cs="Arial"/>
        </w:rPr>
        <w:t>,</w:t>
      </w:r>
      <w:r w:rsidR="000E5143" w:rsidRPr="004E1BE9">
        <w:rPr>
          <w:rFonts w:cs="Arial"/>
        </w:rPr>
        <w:t xml:space="preserve"> aprobadas mediante Resolución </w:t>
      </w:r>
      <w:r w:rsidR="000E5143" w:rsidRPr="004D1654">
        <w:rPr>
          <w:rFonts w:cs="Arial"/>
          <w:sz w:val="20"/>
        </w:rPr>
        <w:t>N° CGE/073/2021</w:t>
      </w:r>
      <w:r w:rsidR="000E5143" w:rsidRPr="004E1BE9">
        <w:rPr>
          <w:rFonts w:cs="Arial"/>
        </w:rPr>
        <w:t xml:space="preserve"> de fecha 28 de octubre de 2021</w:t>
      </w:r>
      <w:r w:rsidR="000E5143">
        <w:rPr>
          <w:rFonts w:cs="Arial"/>
        </w:rPr>
        <w:t>.</w:t>
      </w:r>
    </w:p>
    <w:p w:rsidR="000E5143" w:rsidRPr="008A56AD" w:rsidRDefault="000E5143" w:rsidP="000E5143">
      <w:pPr>
        <w:spacing w:before="120" w:after="120" w:line="271" w:lineRule="auto"/>
        <w:jc w:val="both"/>
      </w:pPr>
      <w:r w:rsidRPr="008A56AD">
        <w:t xml:space="preserve">El objetivo de la auditoría es la acumulación y evaluación objetiva de evidencia, con el propósito de emitir un pronunciamiento, sobre la </w:t>
      </w:r>
      <w:r w:rsidRPr="008A56AD">
        <w:rPr>
          <w:rFonts w:cs="Arial"/>
        </w:rPr>
        <w:t>“</w:t>
      </w:r>
      <w:r w:rsidRPr="008A56AD">
        <w:rPr>
          <w:rFonts w:cs="Arial"/>
          <w:i/>
          <w:sz w:val="20"/>
        </w:rPr>
        <w:t>Confiablidad de los Registros y Estados Financieros del Proyecto Sucre Ciudad Universitaria del periodo comprendido entre el 1 de enero al 31 de diciembre de 202</w:t>
      </w:r>
      <w:r w:rsidR="004D1654">
        <w:rPr>
          <w:rFonts w:cs="Arial"/>
          <w:i/>
          <w:sz w:val="20"/>
        </w:rPr>
        <w:t>5</w:t>
      </w:r>
      <w:r w:rsidRPr="008A56AD">
        <w:rPr>
          <w:rFonts w:cs="Arial"/>
        </w:rPr>
        <w:t>”,</w:t>
      </w:r>
      <w:r w:rsidRPr="008A56AD">
        <w:t xml:space="preserve"> en el marco de las Normas Básicas del Si</w:t>
      </w:r>
      <w:r w:rsidR="004D1654">
        <w:t xml:space="preserve">stema de Contabilidad Integrada, </w:t>
      </w:r>
      <w:r w:rsidR="004D1654">
        <w:t xml:space="preserve">del </w:t>
      </w:r>
      <w:r w:rsidR="004D1654">
        <w:rPr>
          <w:rFonts w:cs="Calibri"/>
        </w:rPr>
        <w:t>Manual de Cuentas de Contabilidad del Sector Público, del Reglamento Específico del Sistema de Contabilidad Integrada y otras normas internas.</w:t>
      </w:r>
    </w:p>
    <w:p w:rsidR="0044550B" w:rsidRDefault="000E5143" w:rsidP="000E5143">
      <w:pPr>
        <w:tabs>
          <w:tab w:val="left" w:pos="2410"/>
        </w:tabs>
        <w:spacing w:before="80" w:after="80" w:line="271" w:lineRule="auto"/>
        <w:jc w:val="both"/>
        <w:rPr>
          <w:rFonts w:cs="Calibri"/>
        </w:rPr>
      </w:pPr>
      <w:r w:rsidRPr="008A56AD">
        <w:t xml:space="preserve">Se aclara que son dos los informes que se </w:t>
      </w:r>
      <w:bookmarkStart w:id="0" w:name="_GoBack"/>
      <w:bookmarkEnd w:id="0"/>
      <w:r w:rsidRPr="008A56AD">
        <w:t xml:space="preserve">emitirán producto de la auditoría de </w:t>
      </w:r>
      <w:r w:rsidRPr="008A56AD">
        <w:rPr>
          <w:rFonts w:cs="Arial"/>
        </w:rPr>
        <w:t>“</w:t>
      </w:r>
      <w:r w:rsidRPr="008A56AD">
        <w:rPr>
          <w:rFonts w:cs="Arial"/>
          <w:i/>
          <w:sz w:val="20"/>
        </w:rPr>
        <w:t>Confiablidad de los Registros y Estados Financieros del Proyecto Sucre Ciudad Universitaria del periodo comprendido entre el 1 de enero al 31 de diciembre de 202</w:t>
      </w:r>
      <w:r w:rsidR="004D1654">
        <w:rPr>
          <w:rFonts w:cs="Arial"/>
          <w:i/>
          <w:sz w:val="20"/>
        </w:rPr>
        <w:t>5</w:t>
      </w:r>
      <w:r w:rsidRPr="008A56AD">
        <w:rPr>
          <w:rFonts w:cs="Arial"/>
        </w:rPr>
        <w:t>”</w:t>
      </w:r>
      <w:r w:rsidRPr="008A56AD">
        <w:t xml:space="preserve">; en el presente informe se reporta el pronunciamiento sobre la confiabilidad de los </w:t>
      </w:r>
      <w:r w:rsidR="001F2D1D" w:rsidRPr="00241513">
        <w:rPr>
          <w:i/>
          <w:sz w:val="20"/>
        </w:rPr>
        <w:t>“Registros”</w:t>
      </w:r>
      <w:r w:rsidR="001F2D1D" w:rsidRPr="00032A48">
        <w:t xml:space="preserve">, así como las deficiencias de control interno emergentes de la evaluación de la confiabilidad de los </w:t>
      </w:r>
      <w:r w:rsidR="001F2D1D" w:rsidRPr="00241513">
        <w:rPr>
          <w:i/>
          <w:sz w:val="20"/>
        </w:rPr>
        <w:t>“Registros”</w:t>
      </w:r>
      <w:r w:rsidR="001F2D1D" w:rsidRPr="00032A48">
        <w:t xml:space="preserve"> </w:t>
      </w:r>
      <w:r w:rsidR="001F2D1D">
        <w:t>y; en</w:t>
      </w:r>
      <w:r w:rsidR="001F2D1D" w:rsidRPr="00032A48">
        <w:t xml:space="preserve"> otro informe, se emitirá el pronunciamiento sobre la confiabilidad de los </w:t>
      </w:r>
      <w:r w:rsidR="001F2D1D" w:rsidRPr="00241513">
        <w:rPr>
          <w:i/>
          <w:sz w:val="20"/>
        </w:rPr>
        <w:t>“Estados Financieros”</w:t>
      </w:r>
      <w:r w:rsidR="001F2D1D" w:rsidRPr="00032A48">
        <w:t xml:space="preserve">, así como las deficiencias de control interno resultantes de la evaluación de la confiabilidad de los </w:t>
      </w:r>
      <w:r w:rsidR="001F2D1D" w:rsidRPr="00241513">
        <w:rPr>
          <w:i/>
          <w:sz w:val="20"/>
        </w:rPr>
        <w:t>“Estados Financieros”</w:t>
      </w:r>
      <w:r w:rsidR="001F2D1D" w:rsidRPr="00032A48">
        <w:t>.</w:t>
      </w:r>
    </w:p>
    <w:p w:rsidR="001F2D1D" w:rsidRPr="004D1654" w:rsidRDefault="004D1654" w:rsidP="004D1654">
      <w:pPr>
        <w:spacing w:before="40" w:after="40" w:line="271" w:lineRule="auto"/>
        <w:jc w:val="both"/>
        <w:rPr>
          <w:sz w:val="18"/>
        </w:rPr>
      </w:pPr>
      <w:r w:rsidRPr="004D1654">
        <w:rPr>
          <w:rFonts w:cs="Calibri"/>
        </w:rPr>
        <w:t xml:space="preserve">El objeto estuvo constituido por las partidas presupuestarias y las cuentas contables derivadas de la operación física contenida en el Programa Operativo Anual de la gestión 2025, identificada como </w:t>
      </w:r>
      <w:r w:rsidRPr="004D1654">
        <w:rPr>
          <w:rFonts w:cs="Calibri"/>
          <w:i/>
          <w:sz w:val="20"/>
        </w:rPr>
        <w:t>“área crítica”</w:t>
      </w:r>
      <w:r w:rsidRPr="004D1654">
        <w:rPr>
          <w:rFonts w:cs="Calibri"/>
        </w:rPr>
        <w:t xml:space="preserve">: </w:t>
      </w:r>
      <w:r w:rsidRPr="004D1654">
        <w:rPr>
          <w:rFonts w:cs="Calibri"/>
          <w:i/>
          <w:sz w:val="20"/>
          <w:szCs w:val="20"/>
        </w:rPr>
        <w:t xml:space="preserve">“Ejecutar 17 proyectos de inversión para equipamiento, mejoramiento y modernización de Laboratorios, Bibliotecas, Gabinetes y Centros de Investigación de la Universidad San Francisco Xavier de Chuquisaca” </w:t>
      </w:r>
      <w:r w:rsidRPr="004D1654">
        <w:rPr>
          <w:rFonts w:cs="Calibri"/>
          <w:sz w:val="20"/>
          <w:szCs w:val="20"/>
        </w:rPr>
        <w:t>(considerando la modificación que sufrió el Programa Operativo Anual y el Presupuesto en el primer cuatrimestre de la gestión 2025)</w:t>
      </w:r>
      <w:r w:rsidRPr="004D1654">
        <w:rPr>
          <w:rFonts w:cs="Calibri"/>
        </w:rPr>
        <w:t xml:space="preserve">; en ese entendido, la revisión abarcó el registro del gasto producto de la ejecución de los diecisiete </w:t>
      </w:r>
      <w:r w:rsidRPr="004D1654">
        <w:rPr>
          <w:rFonts w:cs="Calibri"/>
          <w:sz w:val="20"/>
        </w:rPr>
        <w:t>(17)</w:t>
      </w:r>
      <w:r w:rsidRPr="004D1654">
        <w:rPr>
          <w:rFonts w:cs="Calibri"/>
        </w:rPr>
        <w:t xml:space="preserve"> proyectos de inversión inscritos en la gestión 2025, que representan el 100% del Presupuesto destinado a inversión pública</w:t>
      </w:r>
      <w:r>
        <w:rPr>
          <w:rFonts w:cs="Calibri"/>
        </w:rPr>
        <w:t>.</w:t>
      </w:r>
    </w:p>
    <w:p w:rsidR="004D1654" w:rsidRDefault="004D1654" w:rsidP="004D1654">
      <w:pPr>
        <w:tabs>
          <w:tab w:val="left" w:pos="2410"/>
        </w:tabs>
        <w:spacing w:before="80" w:after="80" w:line="271" w:lineRule="auto"/>
        <w:jc w:val="both"/>
        <w:rPr>
          <w:rFonts w:ascii="Calibri" w:hAnsi="Calibri" w:cs="Calibri"/>
        </w:rPr>
      </w:pPr>
      <w:r>
        <w:rPr>
          <w:rFonts w:cs="Calibri"/>
        </w:rPr>
        <w:t xml:space="preserve">Asimismo, se reportó el </w:t>
      </w:r>
      <w:r>
        <w:rPr>
          <w:rFonts w:cs="Calibri"/>
        </w:rPr>
        <w:t xml:space="preserve">Pronunciamiento </w:t>
      </w:r>
      <w:r>
        <w:rPr>
          <w:rFonts w:cs="Calibri"/>
        </w:rPr>
        <w:t xml:space="preserve">sobre la </w:t>
      </w:r>
      <w:r w:rsidRPr="00404A41">
        <w:rPr>
          <w:rFonts w:cs="Calibri"/>
          <w:i/>
          <w:sz w:val="20"/>
        </w:rPr>
        <w:t xml:space="preserve">“Confiabilidad de los Registros </w:t>
      </w:r>
      <w:r>
        <w:rPr>
          <w:rFonts w:cs="Calibri"/>
          <w:i/>
          <w:sz w:val="20"/>
        </w:rPr>
        <w:t>del periodo comprendido entre el 01 de enero al 31 de diciembre de 2025</w:t>
      </w:r>
      <w:r w:rsidRPr="00404A41">
        <w:rPr>
          <w:rFonts w:cs="Calibri"/>
          <w:i/>
          <w:sz w:val="20"/>
        </w:rPr>
        <w:t>”</w:t>
      </w:r>
      <w:r>
        <w:rPr>
          <w:rFonts w:cs="Calibri"/>
        </w:rPr>
        <w:t>.</w:t>
      </w:r>
    </w:p>
    <w:p w:rsidR="003F1A54" w:rsidRPr="003F1A54" w:rsidRDefault="007F33D8" w:rsidP="003F1A54">
      <w:pPr>
        <w:tabs>
          <w:tab w:val="left" w:pos="2410"/>
        </w:tabs>
        <w:spacing w:before="120" w:after="240" w:line="271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Como resultado del examen realizado se identific</w:t>
      </w:r>
      <w:r w:rsidR="008057BB">
        <w:rPr>
          <w:rFonts w:ascii="Calibri" w:hAnsi="Calibri" w:cs="Calibri"/>
        </w:rPr>
        <w:t>ó</w:t>
      </w:r>
      <w:r>
        <w:rPr>
          <w:rFonts w:ascii="Calibri" w:hAnsi="Calibri" w:cs="Calibri"/>
        </w:rPr>
        <w:t xml:space="preserve"> la</w:t>
      </w:r>
      <w:r w:rsidR="008057BB">
        <w:rPr>
          <w:rFonts w:ascii="Calibri" w:hAnsi="Calibri" w:cs="Calibri"/>
        </w:rPr>
        <w:t xml:space="preserve"> siguiente deficiencia </w:t>
      </w:r>
      <w:r>
        <w:rPr>
          <w:rFonts w:ascii="Calibri" w:hAnsi="Calibri" w:cs="Calibri"/>
        </w:rPr>
        <w:t>de control</w:t>
      </w:r>
      <w:r w:rsidR="008057BB">
        <w:rPr>
          <w:rFonts w:ascii="Calibri" w:hAnsi="Calibri" w:cs="Calibri"/>
        </w:rPr>
        <w:t xml:space="preserve"> interno, con su</w:t>
      </w:r>
      <w:r>
        <w:rPr>
          <w:rFonts w:ascii="Calibri" w:hAnsi="Calibri" w:cs="Calibri"/>
        </w:rPr>
        <w:t xml:space="preserve"> </w:t>
      </w:r>
      <w:r w:rsidR="008057BB">
        <w:rPr>
          <w:rFonts w:ascii="Calibri" w:hAnsi="Calibri" w:cs="Calibri"/>
        </w:rPr>
        <w:t>respectiva recomendación</w:t>
      </w:r>
      <w:r w:rsidR="00F0129B">
        <w:rPr>
          <w:rFonts w:ascii="Calibri" w:hAnsi="Calibri" w:cs="Calibri"/>
        </w:rPr>
        <w:t>:</w:t>
      </w:r>
    </w:p>
    <w:p w:rsidR="00835C5F" w:rsidRPr="008057BB" w:rsidRDefault="008057BB" w:rsidP="008057BB">
      <w:pPr>
        <w:pStyle w:val="Prrafodelista"/>
        <w:numPr>
          <w:ilvl w:val="1"/>
          <w:numId w:val="18"/>
        </w:numPr>
        <w:tabs>
          <w:tab w:val="right" w:pos="8505"/>
        </w:tabs>
        <w:spacing w:before="120" w:after="120"/>
        <w:ind w:left="284" w:hanging="284"/>
        <w:contextualSpacing w:val="0"/>
        <w:jc w:val="both"/>
        <w:outlineLvl w:val="0"/>
        <w:rPr>
          <w:rFonts w:cs="Calibri"/>
          <w:sz w:val="18"/>
          <w:szCs w:val="18"/>
        </w:rPr>
      </w:pPr>
      <w:r w:rsidRPr="008057BB">
        <w:rPr>
          <w:rFonts w:cs="Calibri"/>
          <w:sz w:val="18"/>
          <w:szCs w:val="18"/>
        </w:rPr>
        <w:t xml:space="preserve">FALTA DE APLICACIÓN Y PUNTUALIZACIÓN DE TAREAS EN LAS OPERACIONES DE </w:t>
      </w:r>
      <w:r w:rsidRPr="008057BB">
        <w:rPr>
          <w:rFonts w:cs="Calibri"/>
          <w:i/>
          <w:sz w:val="17"/>
          <w:szCs w:val="17"/>
        </w:rPr>
        <w:t>“ADMINISTRACIÓN Y CONTROL DE RECURSOS”</w:t>
      </w:r>
      <w:r w:rsidRPr="008057BB">
        <w:rPr>
          <w:rFonts w:cs="Calibri"/>
          <w:sz w:val="18"/>
          <w:szCs w:val="18"/>
        </w:rPr>
        <w:t xml:space="preserve"> Y </w:t>
      </w:r>
      <w:r w:rsidRPr="008057BB">
        <w:rPr>
          <w:rFonts w:cs="Calibri"/>
          <w:i/>
          <w:sz w:val="17"/>
          <w:szCs w:val="17"/>
        </w:rPr>
        <w:t>“REGISTRO DE DISPOSICIÓN DE PAGOS”</w:t>
      </w:r>
      <w:r w:rsidRPr="008057BB">
        <w:rPr>
          <w:rFonts w:cs="Calibri"/>
          <w:sz w:val="18"/>
          <w:szCs w:val="18"/>
        </w:rPr>
        <w:t xml:space="preserve"> CONTENIDOS EN EL MANUAL DE PROCEDIMIENTOS VIGENTE</w:t>
      </w:r>
      <w:r w:rsidR="003F1A54" w:rsidRPr="008057BB">
        <w:rPr>
          <w:rFonts w:cs="Calibri"/>
          <w:sz w:val="18"/>
          <w:szCs w:val="18"/>
        </w:rPr>
        <w:t xml:space="preserve"> </w:t>
      </w:r>
    </w:p>
    <w:p w:rsidR="0004206A" w:rsidRDefault="0004206A" w:rsidP="00BD04FD">
      <w:pPr>
        <w:spacing w:before="240" w:after="0"/>
        <w:rPr>
          <w:sz w:val="16"/>
        </w:rPr>
      </w:pPr>
    </w:p>
    <w:p w:rsidR="00BD04FD" w:rsidRDefault="00BD04FD" w:rsidP="008057BB">
      <w:pPr>
        <w:spacing w:after="0"/>
      </w:pPr>
      <w:r>
        <w:rPr>
          <w:sz w:val="16"/>
        </w:rPr>
        <w:t xml:space="preserve">Sucre, </w:t>
      </w:r>
      <w:r w:rsidR="000E5143">
        <w:rPr>
          <w:sz w:val="16"/>
        </w:rPr>
        <w:t>enero</w:t>
      </w:r>
      <w:r>
        <w:rPr>
          <w:sz w:val="16"/>
        </w:rPr>
        <w:t xml:space="preserve"> de 202</w:t>
      </w:r>
      <w:r w:rsidR="008057BB">
        <w:rPr>
          <w:sz w:val="16"/>
        </w:rPr>
        <w:t>6</w:t>
      </w:r>
    </w:p>
    <w:sectPr w:rsidR="00BD04FD" w:rsidSect="008057BB">
      <w:headerReference w:type="default" r:id="rId8"/>
      <w:pgSz w:w="12242" w:h="15842" w:code="1"/>
      <w:pgMar w:top="1418" w:right="1644" w:bottom="158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652" w:rsidRDefault="001F5652" w:rsidP="00D2589B">
      <w:pPr>
        <w:spacing w:after="0" w:line="240" w:lineRule="auto"/>
      </w:pPr>
      <w:r>
        <w:separator/>
      </w:r>
    </w:p>
  </w:endnote>
  <w:endnote w:type="continuationSeparator" w:id="0">
    <w:p w:rsidR="001F5652" w:rsidRDefault="001F5652" w:rsidP="00D2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652" w:rsidRDefault="001F5652" w:rsidP="00D2589B">
      <w:pPr>
        <w:spacing w:after="0" w:line="240" w:lineRule="auto"/>
      </w:pPr>
      <w:r>
        <w:separator/>
      </w:r>
    </w:p>
  </w:footnote>
  <w:footnote w:type="continuationSeparator" w:id="0">
    <w:p w:rsidR="001F5652" w:rsidRDefault="001F5652" w:rsidP="00D2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9B" w:rsidRPr="00E84C2B" w:rsidRDefault="00D2589B" w:rsidP="00D2589B">
    <w:pPr>
      <w:pStyle w:val="Piedepgina"/>
      <w:jc w:val="right"/>
      <w:rPr>
        <w:b/>
        <w:sz w:val="16"/>
        <w:szCs w:val="16"/>
        <w:lang w:val="es-ES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0800" behindDoc="0" locked="0" layoutInCell="1" allowOverlap="1" wp14:anchorId="0715883F" wp14:editId="60187F06">
          <wp:simplePos x="0" y="0"/>
          <wp:positionH relativeFrom="column">
            <wp:posOffset>-3810</wp:posOffset>
          </wp:positionH>
          <wp:positionV relativeFrom="paragraph">
            <wp:posOffset>6985</wp:posOffset>
          </wp:positionV>
          <wp:extent cx="476250" cy="365919"/>
          <wp:effectExtent l="0" t="0" r="0" b="0"/>
          <wp:wrapNone/>
          <wp:docPr id="1" name="Imagen 1" descr="H:\LOGO PSCU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LOGO PSCU.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75" cy="36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724E" w:rsidRDefault="0085724E" w:rsidP="00D2589B">
    <w:pPr>
      <w:pStyle w:val="Piedepgina"/>
      <w:jc w:val="right"/>
      <w:rPr>
        <w:b/>
        <w:sz w:val="20"/>
        <w:szCs w:val="20"/>
        <w:lang w:val="es-ES"/>
      </w:rPr>
    </w:pPr>
  </w:p>
  <w:p w:rsidR="0085724E" w:rsidRPr="00E84C2B" w:rsidRDefault="00BD04FD" w:rsidP="00D2589B">
    <w:pPr>
      <w:pStyle w:val="Piedepgina"/>
      <w:jc w:val="right"/>
      <w:rPr>
        <w:b/>
        <w:sz w:val="20"/>
        <w:szCs w:val="20"/>
        <w:lang w:val="es-ES"/>
      </w:rPr>
    </w:pPr>
    <w:r>
      <w:rPr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4E2A47" wp14:editId="20B89BBE">
              <wp:simplePos x="0" y="0"/>
              <wp:positionH relativeFrom="column">
                <wp:posOffset>-78105</wp:posOffset>
              </wp:positionH>
              <wp:positionV relativeFrom="paragraph">
                <wp:posOffset>147955</wp:posOffset>
              </wp:positionV>
              <wp:extent cx="2419985" cy="323850"/>
              <wp:effectExtent l="0" t="0" r="18415" b="1905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589B" w:rsidRPr="00854F19" w:rsidRDefault="00D2589B" w:rsidP="00D2589B">
                          <w:pPr>
                            <w:spacing w:after="0" w:line="240" w:lineRule="auto"/>
                            <w:rPr>
                              <w:rFonts w:ascii="Bodoni MT" w:eastAsia="BatangChe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</w:pPr>
                          <w:r w:rsidRPr="00854F19">
                            <w:rPr>
                              <w:rFonts w:ascii="Bodoni MT" w:eastAsia="BatangChe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  <w:t>PROYECTO SUCRE CIUDAD UNIVERSITARIA</w:t>
                          </w:r>
                        </w:p>
                        <w:p w:rsidR="00D2589B" w:rsidRPr="00854F19" w:rsidRDefault="00D2589B" w:rsidP="00D2589B">
                          <w:pPr>
                            <w:spacing w:after="0" w:line="240" w:lineRule="auto"/>
                            <w:rPr>
                              <w:rFonts w:ascii="Bodoni MT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</w:pPr>
                          <w:r w:rsidRPr="00854F19">
                            <w:rPr>
                              <w:rFonts w:ascii="Bodoni MT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  <w:t>UNIDAD DE AUDITORIA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E2A4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6.15pt;margin-top:11.65pt;width:190.5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" strokecolor="white [3212]">
              <v:textbox>
                <w:txbxContent>
                  <w:p w:rsidR="00D2589B" w:rsidRPr="00854F19" w:rsidRDefault="00D2589B" w:rsidP="00D2589B">
                    <w:pPr>
                      <w:spacing w:after="0" w:line="240" w:lineRule="auto"/>
                      <w:rPr>
                        <w:rFonts w:ascii="Bodoni MT" w:eastAsia="BatangChe" w:hAnsi="Bodoni MT" w:cs="Andalus"/>
                        <w:b/>
                        <w:sz w:val="15"/>
                        <w:szCs w:val="15"/>
                        <w:lang w:val="es-ES"/>
                      </w:rPr>
                    </w:pPr>
                    <w:r w:rsidRPr="00854F19">
                      <w:rPr>
                        <w:rFonts w:ascii="Bodoni MT" w:eastAsia="BatangChe" w:hAnsi="Bodoni MT" w:cs="Andalus"/>
                        <w:b/>
                        <w:sz w:val="15"/>
                        <w:szCs w:val="15"/>
                        <w:lang w:val="es-ES"/>
                      </w:rPr>
                      <w:t>PROYECTO SUCRE CIUDAD UNIVERSITARIA</w:t>
                    </w:r>
                  </w:p>
                  <w:p w:rsidR="00D2589B" w:rsidRPr="00854F19" w:rsidRDefault="00D2589B" w:rsidP="00D2589B">
                    <w:pPr>
                      <w:spacing w:after="0" w:line="240" w:lineRule="auto"/>
                      <w:rPr>
                        <w:rFonts w:ascii="Bodoni MT" w:hAnsi="Bodoni MT" w:cs="Andalus"/>
                        <w:b/>
                        <w:sz w:val="15"/>
                        <w:szCs w:val="15"/>
                        <w:lang w:val="es-ES"/>
                      </w:rPr>
                    </w:pPr>
                    <w:r w:rsidRPr="00854F19">
                      <w:rPr>
                        <w:rFonts w:ascii="Bodoni MT" w:hAnsi="Bodoni MT" w:cs="Andalus"/>
                        <w:b/>
                        <w:sz w:val="15"/>
                        <w:szCs w:val="15"/>
                        <w:lang w:val="es-ES"/>
                      </w:rPr>
                      <w:t>UNIDAD DE AUDITORIA INTERNA</w:t>
                    </w:r>
                  </w:p>
                </w:txbxContent>
              </v:textbox>
            </v:shape>
          </w:pict>
        </mc:Fallback>
      </mc:AlternateContent>
    </w:r>
  </w:p>
  <w:p w:rsidR="00D2589B" w:rsidRDefault="00D2589B" w:rsidP="00D2589B">
    <w:pPr>
      <w:pStyle w:val="Piedepgina"/>
      <w:rPr>
        <w:lang w:val="es-ES"/>
      </w:rPr>
    </w:pPr>
  </w:p>
  <w:p w:rsidR="00BD04FD" w:rsidRDefault="00BD04FD" w:rsidP="00D2589B">
    <w:pPr>
      <w:pStyle w:val="Piedepgina"/>
      <w:rPr>
        <w:lang w:val="es-ES"/>
      </w:rPr>
    </w:pPr>
  </w:p>
  <w:p w:rsidR="00D2589B" w:rsidRPr="009F6F5E" w:rsidRDefault="00BD04FD" w:rsidP="00D2589B">
    <w:pPr>
      <w:pStyle w:val="Piedepgina"/>
      <w:rPr>
        <w:lang w:val="es-ES"/>
      </w:rPr>
    </w:pPr>
    <w:r>
      <w:rPr>
        <w:b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B1F21AE" wp14:editId="245BF37E">
              <wp:simplePos x="0" y="0"/>
              <wp:positionH relativeFrom="column">
                <wp:posOffset>59690</wp:posOffset>
              </wp:positionH>
              <wp:positionV relativeFrom="paragraph">
                <wp:posOffset>67945</wp:posOffset>
              </wp:positionV>
              <wp:extent cx="5448300" cy="0"/>
              <wp:effectExtent l="0" t="0" r="19050" b="1905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8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FE9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4.7pt;margin-top:5.35pt;width:429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22228"/>
    <w:multiLevelType w:val="hybridMultilevel"/>
    <w:tmpl w:val="4AF64208"/>
    <w:lvl w:ilvl="0" w:tplc="3B6E36D0">
      <w:start w:val="59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327BF5"/>
    <w:multiLevelType w:val="hybridMultilevel"/>
    <w:tmpl w:val="6E10E886"/>
    <w:lvl w:ilvl="0" w:tplc="F4809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6B0D"/>
    <w:multiLevelType w:val="hybridMultilevel"/>
    <w:tmpl w:val="6B8E83CC"/>
    <w:lvl w:ilvl="0" w:tplc="E3523CF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4BA2DC3"/>
    <w:multiLevelType w:val="multilevel"/>
    <w:tmpl w:val="17F44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4">
    <w:nsid w:val="288356B3"/>
    <w:multiLevelType w:val="hybridMultilevel"/>
    <w:tmpl w:val="64DE38FE"/>
    <w:lvl w:ilvl="0" w:tplc="ADF89A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E4EAD"/>
    <w:multiLevelType w:val="hybridMultilevel"/>
    <w:tmpl w:val="14625814"/>
    <w:lvl w:ilvl="0" w:tplc="68701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F482C"/>
    <w:multiLevelType w:val="hybridMultilevel"/>
    <w:tmpl w:val="19F4241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24090E"/>
    <w:multiLevelType w:val="hybridMultilevel"/>
    <w:tmpl w:val="1AF8F718"/>
    <w:lvl w:ilvl="0" w:tplc="E27C67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761CA"/>
    <w:multiLevelType w:val="hybridMultilevel"/>
    <w:tmpl w:val="C004CC62"/>
    <w:lvl w:ilvl="0" w:tplc="ABF8C88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95A6E"/>
    <w:multiLevelType w:val="hybridMultilevel"/>
    <w:tmpl w:val="E54C49B6"/>
    <w:lvl w:ilvl="0" w:tplc="332431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B207D"/>
    <w:multiLevelType w:val="hybridMultilevel"/>
    <w:tmpl w:val="2F8C6438"/>
    <w:lvl w:ilvl="0" w:tplc="9C9222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27E62"/>
    <w:multiLevelType w:val="hybridMultilevel"/>
    <w:tmpl w:val="292240F6"/>
    <w:lvl w:ilvl="0" w:tplc="0C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5BCE3A68"/>
    <w:multiLevelType w:val="hybridMultilevel"/>
    <w:tmpl w:val="DDD84230"/>
    <w:lvl w:ilvl="0" w:tplc="D7FA4B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63B62"/>
    <w:multiLevelType w:val="hybridMultilevel"/>
    <w:tmpl w:val="C5BE9B32"/>
    <w:lvl w:ilvl="0" w:tplc="7B90B3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C3A02"/>
    <w:multiLevelType w:val="hybridMultilevel"/>
    <w:tmpl w:val="3D7E9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C6B19"/>
    <w:multiLevelType w:val="hybridMultilevel"/>
    <w:tmpl w:val="DCA65D7A"/>
    <w:lvl w:ilvl="0" w:tplc="AFBC2E7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61477"/>
    <w:multiLevelType w:val="hybridMultilevel"/>
    <w:tmpl w:val="B74ED87E"/>
    <w:lvl w:ilvl="0" w:tplc="2C40E8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72321"/>
    <w:multiLevelType w:val="hybridMultilevel"/>
    <w:tmpl w:val="A834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C6E83"/>
    <w:multiLevelType w:val="hybridMultilevel"/>
    <w:tmpl w:val="B90ED3F4"/>
    <w:lvl w:ilvl="0" w:tplc="5CC4403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E5F40"/>
    <w:multiLevelType w:val="hybridMultilevel"/>
    <w:tmpl w:val="CDD01EC4"/>
    <w:lvl w:ilvl="0" w:tplc="6F2ED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12"/>
  </w:num>
  <w:num w:numId="5">
    <w:abstractNumId w:val="1"/>
  </w:num>
  <w:num w:numId="6">
    <w:abstractNumId w:val="13"/>
  </w:num>
  <w:num w:numId="7">
    <w:abstractNumId w:val="9"/>
  </w:num>
  <w:num w:numId="8">
    <w:abstractNumId w:val="15"/>
  </w:num>
  <w:num w:numId="9">
    <w:abstractNumId w:val="8"/>
  </w:num>
  <w:num w:numId="10">
    <w:abstractNumId w:val="1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0"/>
  </w:num>
  <w:num w:numId="18">
    <w:abstractNumId w:val="3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9B"/>
    <w:rsid w:val="0001445F"/>
    <w:rsid w:val="0004206A"/>
    <w:rsid w:val="0009130D"/>
    <w:rsid w:val="000E5143"/>
    <w:rsid w:val="00127B02"/>
    <w:rsid w:val="00190204"/>
    <w:rsid w:val="001D202B"/>
    <w:rsid w:val="001F2D1D"/>
    <w:rsid w:val="001F5652"/>
    <w:rsid w:val="002813A4"/>
    <w:rsid w:val="002C0A6B"/>
    <w:rsid w:val="002C32FF"/>
    <w:rsid w:val="00300EA9"/>
    <w:rsid w:val="00336FA2"/>
    <w:rsid w:val="00351824"/>
    <w:rsid w:val="00370EDB"/>
    <w:rsid w:val="003F1A54"/>
    <w:rsid w:val="00416620"/>
    <w:rsid w:val="0044550B"/>
    <w:rsid w:val="0044647A"/>
    <w:rsid w:val="00483114"/>
    <w:rsid w:val="00485251"/>
    <w:rsid w:val="00493028"/>
    <w:rsid w:val="004B65BB"/>
    <w:rsid w:val="004D1654"/>
    <w:rsid w:val="004E114C"/>
    <w:rsid w:val="00510C14"/>
    <w:rsid w:val="00580A6C"/>
    <w:rsid w:val="005A178C"/>
    <w:rsid w:val="005A3FCD"/>
    <w:rsid w:val="00602D6D"/>
    <w:rsid w:val="00616763"/>
    <w:rsid w:val="00653203"/>
    <w:rsid w:val="006B794D"/>
    <w:rsid w:val="006E0708"/>
    <w:rsid w:val="00733057"/>
    <w:rsid w:val="00750C06"/>
    <w:rsid w:val="007537D4"/>
    <w:rsid w:val="00760BA8"/>
    <w:rsid w:val="00772093"/>
    <w:rsid w:val="00782E84"/>
    <w:rsid w:val="007B4F39"/>
    <w:rsid w:val="007F33D8"/>
    <w:rsid w:val="008057BB"/>
    <w:rsid w:val="00824BEB"/>
    <w:rsid w:val="00835C5F"/>
    <w:rsid w:val="0085724E"/>
    <w:rsid w:val="008D1ED0"/>
    <w:rsid w:val="009622B1"/>
    <w:rsid w:val="00992C50"/>
    <w:rsid w:val="009A6E68"/>
    <w:rsid w:val="009D489D"/>
    <w:rsid w:val="00BC622F"/>
    <w:rsid w:val="00BD04FD"/>
    <w:rsid w:val="00C40B8C"/>
    <w:rsid w:val="00C7091E"/>
    <w:rsid w:val="00C90A5A"/>
    <w:rsid w:val="00CB5C06"/>
    <w:rsid w:val="00CD7322"/>
    <w:rsid w:val="00D2589B"/>
    <w:rsid w:val="00D27D63"/>
    <w:rsid w:val="00D63174"/>
    <w:rsid w:val="00D76149"/>
    <w:rsid w:val="00DA2F30"/>
    <w:rsid w:val="00DD4FA3"/>
    <w:rsid w:val="00E31A45"/>
    <w:rsid w:val="00E9585C"/>
    <w:rsid w:val="00E96E9A"/>
    <w:rsid w:val="00ED4D98"/>
    <w:rsid w:val="00F0129B"/>
    <w:rsid w:val="00F24A5F"/>
    <w:rsid w:val="00FC674B"/>
    <w:rsid w:val="00FD2D4D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AB5E002-9949-41C2-9999-3D3E34EC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D8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9B"/>
  </w:style>
  <w:style w:type="paragraph" w:styleId="Piedepgina">
    <w:name w:val="footer"/>
    <w:basedOn w:val="Normal"/>
    <w:link w:val="PiedepginaCar"/>
    <w:unhideWhenUsed/>
    <w:rsid w:val="00D2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2589B"/>
  </w:style>
  <w:style w:type="paragraph" w:styleId="Textodeglobo">
    <w:name w:val="Balloon Text"/>
    <w:basedOn w:val="Normal"/>
    <w:link w:val="TextodegloboCar"/>
    <w:uiPriority w:val="99"/>
    <w:semiHidden/>
    <w:unhideWhenUsed/>
    <w:rsid w:val="00D2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B680-939B-4820-A1A6-A711DF4A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Cuenta Microsoft</cp:lastModifiedBy>
  <cp:revision>39</cp:revision>
  <cp:lastPrinted>2026-01-16T15:48:00Z</cp:lastPrinted>
  <dcterms:created xsi:type="dcterms:W3CDTF">2013-03-14T12:44:00Z</dcterms:created>
  <dcterms:modified xsi:type="dcterms:W3CDTF">2026-01-16T15:48:00Z</dcterms:modified>
</cp:coreProperties>
</file>