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D8" w:rsidRPr="00F82E76" w:rsidRDefault="007F33D8" w:rsidP="00641D97">
      <w:pPr>
        <w:tabs>
          <w:tab w:val="left" w:pos="2410"/>
        </w:tabs>
        <w:spacing w:before="240" w:after="600" w:line="240" w:lineRule="auto"/>
        <w:jc w:val="center"/>
        <w:rPr>
          <w:b/>
          <w:spacing w:val="40"/>
          <w:sz w:val="28"/>
          <w:szCs w:val="28"/>
        </w:rPr>
      </w:pPr>
      <w:r w:rsidRPr="00F82E76">
        <w:rPr>
          <w:b/>
          <w:spacing w:val="40"/>
          <w:sz w:val="28"/>
          <w:szCs w:val="28"/>
        </w:rPr>
        <w:t>RESUMEN EJECUTIVO</w:t>
      </w:r>
    </w:p>
    <w:p w:rsidR="007F33D8" w:rsidRPr="00E53241" w:rsidRDefault="007F33D8" w:rsidP="00510C14">
      <w:pPr>
        <w:tabs>
          <w:tab w:val="left" w:pos="2410"/>
        </w:tabs>
        <w:spacing w:before="120" w:after="120" w:line="271" w:lineRule="auto"/>
        <w:jc w:val="both"/>
        <w:rPr>
          <w:rFonts w:ascii="Calibri" w:hAnsi="Calibri" w:cs="Calibri"/>
        </w:rPr>
      </w:pPr>
      <w:r w:rsidRPr="00E53241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forme de Auditoria Interna </w:t>
      </w:r>
      <w:r w:rsidRPr="00EB2C64">
        <w:rPr>
          <w:rFonts w:ascii="Calibri" w:hAnsi="Calibri" w:cs="Calibri"/>
          <w:sz w:val="20"/>
        </w:rPr>
        <w:t>N° IAI/PSCU/</w:t>
      </w:r>
      <w:r w:rsidR="008A1AE7">
        <w:rPr>
          <w:rFonts w:ascii="Calibri" w:hAnsi="Calibri" w:cs="Calibri"/>
          <w:sz w:val="20"/>
        </w:rPr>
        <w:t>07</w:t>
      </w:r>
      <w:r w:rsidRPr="00EB2C64">
        <w:rPr>
          <w:rFonts w:ascii="Calibri" w:hAnsi="Calibri" w:cs="Calibri"/>
          <w:sz w:val="20"/>
        </w:rPr>
        <w:t>/20</w:t>
      </w:r>
      <w:r w:rsidR="00DF5787">
        <w:rPr>
          <w:rFonts w:ascii="Calibri" w:hAnsi="Calibri" w:cs="Calibri"/>
          <w:sz w:val="20"/>
        </w:rPr>
        <w:t>2</w:t>
      </w:r>
      <w:r w:rsidR="008A1AE7">
        <w:rPr>
          <w:rFonts w:ascii="Calibri" w:hAnsi="Calibri" w:cs="Calibri"/>
          <w:sz w:val="20"/>
        </w:rPr>
        <w:t>6</w:t>
      </w:r>
      <w:r w:rsidR="00DB416B">
        <w:rPr>
          <w:rFonts w:ascii="Calibri" w:hAnsi="Calibri" w:cs="Calibri"/>
        </w:rPr>
        <w:t xml:space="preserve">, </w:t>
      </w:r>
      <w:r w:rsidR="00BD40A2">
        <w:rPr>
          <w:rFonts w:ascii="Calibri" w:hAnsi="Calibri" w:cs="Calibri"/>
        </w:rPr>
        <w:t>relativo a</w:t>
      </w:r>
      <w:r w:rsidR="00D95650">
        <w:rPr>
          <w:rFonts w:ascii="Calibri" w:hAnsi="Calibri" w:cs="Calibri"/>
        </w:rPr>
        <w:t>l</w:t>
      </w:r>
      <w:r w:rsidR="00FF20D9" w:rsidRPr="00832A36">
        <w:rPr>
          <w:rFonts w:cstheme="minorHAnsi"/>
        </w:rPr>
        <w:t xml:space="preserve"> </w:t>
      </w:r>
      <w:r w:rsidR="00EB2C64">
        <w:rPr>
          <w:rFonts w:cstheme="minorHAnsi"/>
        </w:rPr>
        <w:t>“</w:t>
      </w:r>
      <w:r w:rsidR="00641D97">
        <w:rPr>
          <w:rFonts w:cstheme="minorHAnsi"/>
          <w:i/>
          <w:sz w:val="20"/>
        </w:rPr>
        <w:t xml:space="preserve">Relevamiento de Información </w:t>
      </w:r>
      <w:r w:rsidR="00E22CE1">
        <w:rPr>
          <w:rFonts w:cstheme="minorHAnsi"/>
          <w:i/>
          <w:sz w:val="20"/>
        </w:rPr>
        <w:t xml:space="preserve">sobre el cumplimiento </w:t>
      </w:r>
      <w:r w:rsidR="00F53865">
        <w:rPr>
          <w:rFonts w:cstheme="minorHAnsi"/>
          <w:i/>
          <w:sz w:val="20"/>
        </w:rPr>
        <w:t xml:space="preserve">de las </w:t>
      </w:r>
      <w:r w:rsidR="00E22CE1">
        <w:rPr>
          <w:rFonts w:cstheme="minorHAnsi"/>
          <w:i/>
          <w:sz w:val="20"/>
        </w:rPr>
        <w:t>Resoluci</w:t>
      </w:r>
      <w:r w:rsidR="00F53865">
        <w:rPr>
          <w:rFonts w:cstheme="minorHAnsi"/>
          <w:i/>
          <w:sz w:val="20"/>
        </w:rPr>
        <w:t>ones</w:t>
      </w:r>
      <w:r w:rsidR="00E22CE1">
        <w:rPr>
          <w:rFonts w:cstheme="minorHAnsi"/>
          <w:i/>
          <w:sz w:val="20"/>
        </w:rPr>
        <w:t xml:space="preserve"> N° CGE/112/2022 y </w:t>
      </w:r>
      <w:r w:rsidR="008327A2">
        <w:rPr>
          <w:rFonts w:cstheme="minorHAnsi"/>
          <w:i/>
          <w:sz w:val="20"/>
        </w:rPr>
        <w:t>N° CGE/114/2022</w:t>
      </w:r>
      <w:r w:rsidR="00F53865">
        <w:rPr>
          <w:rFonts w:cstheme="minorHAnsi"/>
          <w:i/>
          <w:sz w:val="20"/>
        </w:rPr>
        <w:t xml:space="preserve"> </w:t>
      </w:r>
      <w:r w:rsidR="008A1AE7">
        <w:rPr>
          <w:rFonts w:cstheme="minorHAnsi"/>
          <w:i/>
          <w:sz w:val="20"/>
        </w:rPr>
        <w:t>amba</w:t>
      </w:r>
      <w:r w:rsidR="008064F9">
        <w:rPr>
          <w:rFonts w:cstheme="minorHAnsi"/>
          <w:i/>
          <w:sz w:val="20"/>
        </w:rPr>
        <w:t>s de fecha 21 de diciembre de 2022</w:t>
      </w:r>
      <w:r w:rsidR="00084104">
        <w:rPr>
          <w:rFonts w:cstheme="minorHAnsi"/>
          <w:i/>
          <w:sz w:val="20"/>
        </w:rPr>
        <w:t>”</w:t>
      </w:r>
      <w:r w:rsidR="00FF20D9">
        <w:rPr>
          <w:rFonts w:ascii="Calibri" w:hAnsi="Calibri" w:cs="Calibri"/>
        </w:rPr>
        <w:t xml:space="preserve">; </w:t>
      </w:r>
      <w:r w:rsidR="00084104">
        <w:rPr>
          <w:rFonts w:ascii="Calibri" w:hAnsi="Calibri" w:cs="Calibri"/>
        </w:rPr>
        <w:t xml:space="preserve">efectuada en cumplimiento </w:t>
      </w:r>
      <w:r w:rsidR="00E22CE1">
        <w:rPr>
          <w:rFonts w:ascii="Calibri" w:hAnsi="Calibri" w:cs="Calibri"/>
        </w:rPr>
        <w:t xml:space="preserve">del Artículo Segundo, numeral III de la Resolución </w:t>
      </w:r>
      <w:r w:rsidR="00E22CE1" w:rsidRPr="00712B8B">
        <w:rPr>
          <w:rFonts w:ascii="Calibri" w:hAnsi="Calibri" w:cs="Calibri"/>
          <w:sz w:val="20"/>
        </w:rPr>
        <w:t>N° CGE/112/2022</w:t>
      </w:r>
      <w:r w:rsidR="00E22CE1">
        <w:rPr>
          <w:rFonts w:ascii="Calibri" w:hAnsi="Calibri" w:cs="Calibri"/>
        </w:rPr>
        <w:t xml:space="preserve"> de fecha 21 de diciembre emitida por la Contraloría General del Estado</w:t>
      </w:r>
      <w:r w:rsidRPr="00E53241">
        <w:rPr>
          <w:rFonts w:ascii="Calibri" w:hAnsi="Calibri" w:cs="Calibri"/>
        </w:rPr>
        <w:t>.</w:t>
      </w:r>
    </w:p>
    <w:p w:rsidR="009920DC" w:rsidRDefault="00084104" w:rsidP="00303C1B">
      <w:pPr>
        <w:pStyle w:val="Prrafodelista"/>
        <w:widowControl w:val="0"/>
        <w:overflowPunct w:val="0"/>
        <w:autoSpaceDE w:val="0"/>
        <w:autoSpaceDN w:val="0"/>
        <w:adjustRightInd w:val="0"/>
        <w:spacing w:before="120" w:after="120"/>
        <w:ind w:left="0"/>
        <w:contextualSpacing w:val="0"/>
        <w:jc w:val="both"/>
        <w:textAlignment w:val="baseline"/>
        <w:rPr>
          <w:rFonts w:cstheme="minorHAnsi"/>
        </w:rPr>
      </w:pPr>
      <w:r>
        <w:rPr>
          <w:rFonts w:cstheme="minorHAnsi"/>
        </w:rPr>
        <w:t>El</w:t>
      </w:r>
      <w:r w:rsidRPr="00832A36">
        <w:rPr>
          <w:rFonts w:cstheme="minorHAnsi"/>
        </w:rPr>
        <w:t xml:space="preserve"> objetivo</w:t>
      </w:r>
      <w:r>
        <w:rPr>
          <w:rFonts w:cstheme="minorHAnsi"/>
        </w:rPr>
        <w:t xml:space="preserve"> fue el de </w:t>
      </w:r>
      <w:r w:rsidR="00E22CE1">
        <w:rPr>
          <w:rFonts w:cs="Calibri"/>
          <w:lang w:val="es-MX"/>
        </w:rPr>
        <w:t>v</w:t>
      </w:r>
      <w:r w:rsidR="00E22CE1" w:rsidRPr="00536262">
        <w:rPr>
          <w:rFonts w:cs="Calibri"/>
          <w:lang w:val="es-MX"/>
        </w:rPr>
        <w:t xml:space="preserve">erificar </w:t>
      </w:r>
      <w:r w:rsidR="00E22CE1">
        <w:rPr>
          <w:rFonts w:cs="Calibri"/>
          <w:lang w:val="es-MX"/>
        </w:rPr>
        <w:t xml:space="preserve">el cumplimiento de la Resolución </w:t>
      </w:r>
      <w:r w:rsidR="00E22CE1" w:rsidRPr="00E22CE1">
        <w:rPr>
          <w:rFonts w:cs="Calibri"/>
          <w:sz w:val="20"/>
          <w:lang w:val="es-MX"/>
        </w:rPr>
        <w:t>N° CGE/112/2022</w:t>
      </w:r>
      <w:r w:rsidR="008A1AE7">
        <w:rPr>
          <w:rFonts w:cs="Calibri"/>
          <w:lang w:val="es-MX"/>
        </w:rPr>
        <w:t xml:space="preserve"> y su P</w:t>
      </w:r>
      <w:r w:rsidR="00E22CE1">
        <w:rPr>
          <w:rFonts w:cs="Calibri"/>
          <w:lang w:val="es-MX"/>
        </w:rPr>
        <w:t xml:space="preserve">rocedimiento, mismo que está contenido en la Resolución </w:t>
      </w:r>
      <w:r w:rsidR="00E22CE1" w:rsidRPr="00E22CE1">
        <w:rPr>
          <w:rFonts w:cs="Calibri"/>
          <w:sz w:val="20"/>
          <w:lang w:val="es-MX"/>
        </w:rPr>
        <w:t>N° CGE/114/2022</w:t>
      </w:r>
      <w:r w:rsidR="008A1AE7">
        <w:rPr>
          <w:rFonts w:cs="Calibri"/>
          <w:lang w:val="es-MX"/>
        </w:rPr>
        <w:t>, amba</w:t>
      </w:r>
      <w:r w:rsidR="00E22CE1">
        <w:rPr>
          <w:rFonts w:cs="Calibri"/>
          <w:lang w:val="es-MX"/>
        </w:rPr>
        <w:t>s de fecha 21 de diciembre de 2022</w:t>
      </w:r>
      <w:r w:rsidR="00712B8B">
        <w:rPr>
          <w:rFonts w:cs="Calibri"/>
          <w:lang w:val="es-MX"/>
        </w:rPr>
        <w:t>;</w:t>
      </w:r>
      <w:r w:rsidR="00E22CE1">
        <w:rPr>
          <w:rFonts w:cs="Calibri"/>
          <w:lang w:val="es-MX"/>
        </w:rPr>
        <w:t xml:space="preserve"> y proceder a la categorización de la Entidad como entidad de probable riesgo </w:t>
      </w:r>
      <w:r w:rsidR="008A1AE7" w:rsidRPr="008A1AE7">
        <w:rPr>
          <w:rFonts w:cs="Calibri"/>
          <w:i/>
          <w:sz w:val="20"/>
          <w:lang w:val="es-MX"/>
        </w:rPr>
        <w:t>“Alto”</w:t>
      </w:r>
      <w:r w:rsidR="00E22CE1">
        <w:rPr>
          <w:rFonts w:cs="Calibri"/>
          <w:lang w:val="es-MX"/>
        </w:rPr>
        <w:t xml:space="preserve">, </w:t>
      </w:r>
      <w:r w:rsidR="008A1AE7" w:rsidRPr="008A1AE7">
        <w:rPr>
          <w:rFonts w:cs="Calibri"/>
          <w:i/>
          <w:sz w:val="20"/>
          <w:lang w:val="es-MX"/>
        </w:rPr>
        <w:t>“Medio”</w:t>
      </w:r>
      <w:r w:rsidR="008A1AE7">
        <w:rPr>
          <w:rFonts w:cs="Calibri"/>
          <w:lang w:val="es-MX"/>
        </w:rPr>
        <w:t xml:space="preserve"> </w:t>
      </w:r>
      <w:r w:rsidR="00E22CE1">
        <w:rPr>
          <w:rFonts w:cs="Calibri"/>
          <w:lang w:val="es-MX"/>
        </w:rPr>
        <w:t xml:space="preserve">o </w:t>
      </w:r>
      <w:r w:rsidR="008A1AE7" w:rsidRPr="008A1AE7">
        <w:rPr>
          <w:rFonts w:cs="Calibri"/>
          <w:i/>
          <w:sz w:val="20"/>
          <w:lang w:val="es-MX"/>
        </w:rPr>
        <w:t>“Bajo”</w:t>
      </w:r>
      <w:r w:rsidR="00E22CE1">
        <w:rPr>
          <w:rFonts w:cs="Calibri"/>
          <w:lang w:val="es-MX"/>
        </w:rPr>
        <w:t>, según corresponda</w:t>
      </w:r>
      <w:r w:rsidR="00E22CE1" w:rsidRPr="00536262">
        <w:rPr>
          <w:rFonts w:cs="Calibri"/>
        </w:rPr>
        <w:t>.</w:t>
      </w:r>
    </w:p>
    <w:p w:rsidR="00E22CE1" w:rsidRPr="00E22CE1" w:rsidRDefault="00E22CE1" w:rsidP="00E22CE1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theme="minorHAnsi"/>
        </w:rPr>
      </w:pPr>
      <w:r w:rsidRPr="00E22CE1">
        <w:rPr>
          <w:rFonts w:cstheme="minorHAnsi"/>
        </w:rPr>
        <w:t xml:space="preserve">En consideración de la </w:t>
      </w:r>
      <w:r w:rsidRPr="00E22CE1">
        <w:rPr>
          <w:rFonts w:cs="Calibri"/>
          <w:lang w:val="es-MX"/>
        </w:rPr>
        <w:t xml:space="preserve">Resolución </w:t>
      </w:r>
      <w:r w:rsidRPr="00712B8B">
        <w:rPr>
          <w:rFonts w:cs="Calibri"/>
          <w:sz w:val="20"/>
          <w:lang w:val="es-MX"/>
        </w:rPr>
        <w:t>N° CGE/112/2022</w:t>
      </w:r>
      <w:r w:rsidRPr="00E22CE1">
        <w:rPr>
          <w:rFonts w:cs="Calibri"/>
          <w:lang w:val="es-MX"/>
        </w:rPr>
        <w:t xml:space="preserve"> </w:t>
      </w:r>
      <w:r w:rsidR="00712B8B">
        <w:rPr>
          <w:rFonts w:cs="Calibri"/>
          <w:lang w:val="es-MX"/>
        </w:rPr>
        <w:t>y</w:t>
      </w:r>
      <w:bookmarkStart w:id="0" w:name="_GoBack"/>
      <w:bookmarkEnd w:id="0"/>
      <w:r w:rsidR="00712B8B">
        <w:rPr>
          <w:rFonts w:cs="Calibri"/>
          <w:lang w:val="es-MX"/>
        </w:rPr>
        <w:t xml:space="preserve"> su </w:t>
      </w:r>
      <w:r w:rsidR="008A1AE7">
        <w:rPr>
          <w:rFonts w:cs="Calibri"/>
          <w:lang w:val="es-MX"/>
        </w:rPr>
        <w:t xml:space="preserve">Procedimiento </w:t>
      </w:r>
      <w:r w:rsidR="00712B8B">
        <w:rPr>
          <w:rFonts w:cs="Calibri"/>
          <w:lang w:val="es-MX"/>
        </w:rPr>
        <w:t xml:space="preserve">contenido en la Resolución </w:t>
      </w:r>
      <w:r w:rsidR="00712B8B" w:rsidRPr="00712B8B">
        <w:rPr>
          <w:rFonts w:cs="Calibri"/>
          <w:sz w:val="20"/>
          <w:lang w:val="es-MX"/>
        </w:rPr>
        <w:t>N° CGE/114/2022</w:t>
      </w:r>
      <w:r w:rsidR="00712B8B">
        <w:rPr>
          <w:rFonts w:cs="Calibri"/>
          <w:lang w:val="es-MX"/>
        </w:rPr>
        <w:t xml:space="preserve">, </w:t>
      </w:r>
      <w:r w:rsidRPr="00E22CE1">
        <w:rPr>
          <w:rFonts w:cs="Calibri"/>
          <w:lang w:val="es-MX"/>
        </w:rPr>
        <w:t xml:space="preserve">el objeto del </w:t>
      </w:r>
      <w:r w:rsidR="008A1AE7" w:rsidRPr="00E22CE1">
        <w:rPr>
          <w:rFonts w:cs="Calibri"/>
          <w:lang w:val="es-MX"/>
        </w:rPr>
        <w:t xml:space="preserve">Relevamiento </w:t>
      </w:r>
      <w:r w:rsidRPr="00E22CE1">
        <w:rPr>
          <w:rFonts w:cs="Calibri"/>
          <w:lang w:val="es-MX"/>
        </w:rPr>
        <w:t>estuvo</w:t>
      </w:r>
      <w:r w:rsidR="001166A3">
        <w:rPr>
          <w:rFonts w:cstheme="minorHAnsi"/>
        </w:rPr>
        <w:t xml:space="preserve"> constituido por la</w:t>
      </w:r>
      <w:r w:rsidR="00712B8B">
        <w:rPr>
          <w:rFonts w:cstheme="minorHAnsi"/>
        </w:rPr>
        <w:t xml:space="preserve"> </w:t>
      </w:r>
      <w:r w:rsidR="001166A3" w:rsidRPr="001166A3">
        <w:rPr>
          <w:rFonts w:cstheme="minorHAnsi"/>
          <w:i/>
          <w:sz w:val="20"/>
        </w:rPr>
        <w:t>“</w:t>
      </w:r>
      <w:r w:rsidR="00712B8B" w:rsidRPr="001166A3">
        <w:rPr>
          <w:rFonts w:cstheme="minorHAnsi"/>
          <w:i/>
          <w:sz w:val="20"/>
        </w:rPr>
        <w:t xml:space="preserve">Resolución de nombramiento del Comité de Seguimiento de </w:t>
      </w:r>
      <w:r w:rsidR="001166A3" w:rsidRPr="001166A3">
        <w:rPr>
          <w:rFonts w:cstheme="minorHAnsi"/>
          <w:i/>
          <w:sz w:val="20"/>
        </w:rPr>
        <w:t xml:space="preserve">Control </w:t>
      </w:r>
      <w:r w:rsidR="00712B8B" w:rsidRPr="001166A3">
        <w:rPr>
          <w:rFonts w:cstheme="minorHAnsi"/>
          <w:i/>
          <w:sz w:val="20"/>
        </w:rPr>
        <w:t>Interno</w:t>
      </w:r>
      <w:r w:rsidR="001166A3" w:rsidRPr="001166A3">
        <w:rPr>
          <w:rFonts w:cstheme="minorHAnsi"/>
          <w:i/>
          <w:sz w:val="20"/>
        </w:rPr>
        <w:t>”</w:t>
      </w:r>
      <w:r w:rsidR="00712B8B">
        <w:rPr>
          <w:rFonts w:cstheme="minorHAnsi"/>
        </w:rPr>
        <w:t xml:space="preserve">; </w:t>
      </w:r>
      <w:r w:rsidR="001166A3">
        <w:rPr>
          <w:rFonts w:cstheme="minorHAnsi"/>
        </w:rPr>
        <w:t>y el</w:t>
      </w:r>
      <w:r w:rsidR="00712B8B">
        <w:rPr>
          <w:rFonts w:cstheme="minorHAnsi"/>
        </w:rPr>
        <w:t xml:space="preserve"> </w:t>
      </w:r>
      <w:r w:rsidR="001166A3" w:rsidRPr="001166A3">
        <w:rPr>
          <w:rFonts w:cstheme="minorHAnsi"/>
          <w:i/>
          <w:sz w:val="20"/>
        </w:rPr>
        <w:t>“</w:t>
      </w:r>
      <w:r w:rsidR="00712B8B" w:rsidRPr="001166A3">
        <w:rPr>
          <w:rFonts w:cstheme="minorHAnsi"/>
          <w:i/>
          <w:sz w:val="20"/>
        </w:rPr>
        <w:t>Informe emitido por el Comité de Seguimiento de Control Interno</w:t>
      </w:r>
      <w:r w:rsidR="001166A3" w:rsidRPr="001166A3">
        <w:rPr>
          <w:rFonts w:cstheme="minorHAnsi"/>
          <w:i/>
          <w:sz w:val="20"/>
        </w:rPr>
        <w:t>”</w:t>
      </w:r>
      <w:r w:rsidR="00712B8B">
        <w:rPr>
          <w:rFonts w:cstheme="minorHAnsi"/>
        </w:rPr>
        <w:t>.</w:t>
      </w:r>
    </w:p>
    <w:p w:rsidR="00F53865" w:rsidRPr="00F53865" w:rsidRDefault="00F53865" w:rsidP="00F53865">
      <w:pPr>
        <w:spacing w:before="120" w:after="120"/>
        <w:jc w:val="both"/>
        <w:rPr>
          <w:rFonts w:cs="Calibri"/>
          <w:lang w:val="es-MX"/>
        </w:rPr>
      </w:pPr>
      <w:r w:rsidRPr="00F53865">
        <w:rPr>
          <w:rFonts w:cstheme="minorHAnsi"/>
        </w:rPr>
        <w:t xml:space="preserve">En consideración de los resultados obtenidos, mismos que se encuentran plasmados en el Informe </w:t>
      </w:r>
      <w:r w:rsidR="00712B8B" w:rsidRPr="00712B8B">
        <w:rPr>
          <w:rFonts w:cstheme="minorHAnsi"/>
          <w:sz w:val="20"/>
        </w:rPr>
        <w:t xml:space="preserve">N° </w:t>
      </w:r>
      <w:r w:rsidRPr="00712B8B">
        <w:rPr>
          <w:rFonts w:cstheme="minorHAnsi"/>
          <w:sz w:val="20"/>
        </w:rPr>
        <w:t>IAI/PSCU/</w:t>
      </w:r>
      <w:r w:rsidR="008A1AE7">
        <w:rPr>
          <w:rFonts w:cstheme="minorHAnsi"/>
          <w:sz w:val="20"/>
        </w:rPr>
        <w:t>07</w:t>
      </w:r>
      <w:r w:rsidRPr="00712B8B">
        <w:rPr>
          <w:rFonts w:cstheme="minorHAnsi"/>
          <w:sz w:val="20"/>
        </w:rPr>
        <w:t>/202</w:t>
      </w:r>
      <w:r w:rsidR="008A1AE7">
        <w:rPr>
          <w:rFonts w:cstheme="minorHAnsi"/>
          <w:sz w:val="20"/>
        </w:rPr>
        <w:t>6</w:t>
      </w:r>
      <w:r>
        <w:rPr>
          <w:rFonts w:cstheme="minorHAnsi"/>
        </w:rPr>
        <w:t xml:space="preserve">, </w:t>
      </w:r>
      <w:r w:rsidRPr="00F53865">
        <w:rPr>
          <w:rFonts w:cstheme="minorHAnsi"/>
        </w:rPr>
        <w:t xml:space="preserve">en el acápite 2 </w:t>
      </w:r>
      <w:r w:rsidR="008A1AE7">
        <w:rPr>
          <w:rFonts w:cstheme="minorHAnsi"/>
          <w:i/>
          <w:sz w:val="20"/>
        </w:rPr>
        <w:t>“Resultados del Relevamiento de Información</w:t>
      </w:r>
      <w:r w:rsidRPr="00F53865">
        <w:rPr>
          <w:rFonts w:cstheme="minorHAnsi"/>
          <w:i/>
          <w:sz w:val="20"/>
        </w:rPr>
        <w:t>”</w:t>
      </w:r>
      <w:r w:rsidRPr="00F53865">
        <w:rPr>
          <w:rFonts w:cstheme="minorHAnsi"/>
        </w:rPr>
        <w:t xml:space="preserve">, se concluye que </w:t>
      </w:r>
      <w:r w:rsidR="001166A3" w:rsidRPr="001166A3">
        <w:rPr>
          <w:rFonts w:cstheme="minorHAnsi"/>
          <w:i/>
          <w:sz w:val="20"/>
          <w:szCs w:val="20"/>
        </w:rPr>
        <w:t>“</w:t>
      </w:r>
      <w:r w:rsidRPr="001166A3">
        <w:rPr>
          <w:rFonts w:cstheme="minorHAnsi"/>
          <w:i/>
          <w:sz w:val="20"/>
          <w:szCs w:val="20"/>
        </w:rPr>
        <w:t xml:space="preserve">la Entidad a través de su Máxima Autoridad Ejecutiva y del Comité de Seguimiento de Control Interno, cumplió con la </w:t>
      </w:r>
      <w:r w:rsidRPr="001166A3">
        <w:rPr>
          <w:rFonts w:cs="Calibri"/>
          <w:i/>
          <w:sz w:val="20"/>
          <w:szCs w:val="20"/>
          <w:lang w:val="es-MX"/>
        </w:rPr>
        <w:t xml:space="preserve">Resolución N° CGE/112/2022 y su procedimiento aprobado mediante </w:t>
      </w:r>
      <w:r w:rsidR="008A1AE7">
        <w:rPr>
          <w:rFonts w:cs="Calibri"/>
          <w:i/>
          <w:sz w:val="20"/>
          <w:szCs w:val="20"/>
          <w:lang w:val="es-MX"/>
        </w:rPr>
        <w:t>Resolución N° CGE/114/2022, amba</w:t>
      </w:r>
      <w:r w:rsidRPr="001166A3">
        <w:rPr>
          <w:rFonts w:cs="Calibri"/>
          <w:i/>
          <w:sz w:val="20"/>
          <w:szCs w:val="20"/>
          <w:lang w:val="es-MX"/>
        </w:rPr>
        <w:t>s de fecha 21 de diciembre de 2022</w:t>
      </w:r>
      <w:r w:rsidR="001166A3" w:rsidRPr="001166A3">
        <w:rPr>
          <w:rFonts w:cs="Calibri"/>
          <w:i/>
          <w:sz w:val="20"/>
          <w:szCs w:val="20"/>
          <w:lang w:val="es-MX"/>
        </w:rPr>
        <w:t>”</w:t>
      </w:r>
      <w:r w:rsidRPr="00F53865">
        <w:rPr>
          <w:rFonts w:cs="Calibri"/>
          <w:lang w:val="es-MX"/>
        </w:rPr>
        <w:t>.</w:t>
      </w:r>
    </w:p>
    <w:p w:rsidR="00641D97" w:rsidRPr="001166A3" w:rsidRDefault="00F53865" w:rsidP="00F53865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1166A3">
        <w:rPr>
          <w:rFonts w:cs="Calibri"/>
          <w:lang w:val="es-MX"/>
        </w:rPr>
        <w:t xml:space="preserve">Asimismo, </w:t>
      </w:r>
      <w:r w:rsidRPr="001166A3">
        <w:rPr>
          <w:rFonts w:cstheme="minorHAnsi"/>
        </w:rPr>
        <w:t xml:space="preserve">en consideración de la documentación que cursa en la Entidad y en función </w:t>
      </w:r>
      <w:r w:rsidRPr="008A1AE7">
        <w:rPr>
          <w:rFonts w:cstheme="minorHAnsi"/>
        </w:rPr>
        <w:t xml:space="preserve">de los </w:t>
      </w:r>
      <w:r w:rsidR="008A1AE7" w:rsidRPr="008A1AE7">
        <w:rPr>
          <w:rFonts w:cstheme="minorHAnsi"/>
        </w:rPr>
        <w:t>parámetros contenidos</w:t>
      </w:r>
      <w:r w:rsidRPr="001166A3">
        <w:rPr>
          <w:rFonts w:cstheme="minorHAnsi"/>
        </w:rPr>
        <w:t xml:space="preserve"> en el Artículo Cuarto de la Resolución </w:t>
      </w:r>
      <w:r w:rsidRPr="001166A3">
        <w:rPr>
          <w:rFonts w:cstheme="minorHAnsi"/>
          <w:sz w:val="20"/>
        </w:rPr>
        <w:t>N° CGE/112/2022</w:t>
      </w:r>
      <w:r w:rsidRPr="001166A3">
        <w:rPr>
          <w:rFonts w:cstheme="minorHAnsi"/>
        </w:rPr>
        <w:t xml:space="preserve"> de fecha 21 de diciembre, </w:t>
      </w:r>
      <w:r w:rsidR="001166A3" w:rsidRPr="001166A3">
        <w:rPr>
          <w:rFonts w:cstheme="minorHAnsi"/>
        </w:rPr>
        <w:t>y su categorización</w:t>
      </w:r>
      <w:r w:rsidR="008A1AE7">
        <w:rPr>
          <w:rFonts w:cstheme="minorHAnsi"/>
          <w:i/>
          <w:sz w:val="20"/>
          <w:szCs w:val="20"/>
        </w:rPr>
        <w:t xml:space="preserve">; </w:t>
      </w:r>
      <w:r w:rsidRPr="008A1AE7">
        <w:rPr>
          <w:rFonts w:cstheme="minorHAnsi"/>
          <w:szCs w:val="20"/>
        </w:rPr>
        <w:t>se determinó que la entidad se encuentra categorizada como</w:t>
      </w:r>
      <w:r w:rsidRPr="008A1AE7">
        <w:rPr>
          <w:rFonts w:cstheme="minorHAnsi"/>
          <w:i/>
          <w:szCs w:val="20"/>
        </w:rPr>
        <w:t xml:space="preserve"> </w:t>
      </w:r>
      <w:r w:rsidRPr="001166A3">
        <w:rPr>
          <w:rFonts w:cstheme="minorHAnsi"/>
          <w:b/>
          <w:i/>
          <w:sz w:val="20"/>
          <w:szCs w:val="20"/>
        </w:rPr>
        <w:t>“ENTIDAD DE PROBABLE RIESGO MEDIO”</w:t>
      </w:r>
      <w:r w:rsidRPr="001166A3">
        <w:rPr>
          <w:rFonts w:cstheme="minorHAnsi"/>
          <w:b/>
          <w:i/>
          <w:sz w:val="20"/>
        </w:rPr>
        <w:t>.</w:t>
      </w:r>
    </w:p>
    <w:p w:rsidR="00641D97" w:rsidRDefault="00641D97" w:rsidP="009920DC">
      <w:pPr>
        <w:spacing w:before="360" w:after="0"/>
        <w:jc w:val="both"/>
        <w:rPr>
          <w:sz w:val="18"/>
          <w:szCs w:val="20"/>
        </w:rPr>
      </w:pPr>
    </w:p>
    <w:p w:rsidR="00ED4D98" w:rsidRPr="001A4B36" w:rsidRDefault="007F33D8" w:rsidP="009920DC">
      <w:pPr>
        <w:spacing w:before="360" w:after="0"/>
        <w:jc w:val="both"/>
        <w:rPr>
          <w:sz w:val="20"/>
          <w:szCs w:val="20"/>
        </w:rPr>
      </w:pPr>
      <w:r w:rsidRPr="00F46AB5">
        <w:rPr>
          <w:sz w:val="18"/>
          <w:szCs w:val="20"/>
        </w:rPr>
        <w:t xml:space="preserve">Sucre, </w:t>
      </w:r>
      <w:r w:rsidR="0065241A">
        <w:rPr>
          <w:sz w:val="18"/>
          <w:szCs w:val="20"/>
        </w:rPr>
        <w:t>junio de 2026</w:t>
      </w:r>
    </w:p>
    <w:sectPr w:rsidR="00ED4D98" w:rsidRPr="001A4B36" w:rsidSect="000170DC">
      <w:headerReference w:type="default" r:id="rId8"/>
      <w:pgSz w:w="12242" w:h="15842" w:code="1"/>
      <w:pgMar w:top="1985" w:right="1701" w:bottom="1418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36E" w:rsidRDefault="00AA636E" w:rsidP="00D2589B">
      <w:pPr>
        <w:spacing w:after="0" w:line="240" w:lineRule="auto"/>
      </w:pPr>
      <w:r>
        <w:separator/>
      </w:r>
    </w:p>
  </w:endnote>
  <w:endnote w:type="continuationSeparator" w:id="0">
    <w:p w:rsidR="00AA636E" w:rsidRDefault="00AA636E" w:rsidP="00D2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36E" w:rsidRDefault="00AA636E" w:rsidP="00D2589B">
      <w:pPr>
        <w:spacing w:after="0" w:line="240" w:lineRule="auto"/>
      </w:pPr>
      <w:r>
        <w:separator/>
      </w:r>
    </w:p>
  </w:footnote>
  <w:footnote w:type="continuationSeparator" w:id="0">
    <w:p w:rsidR="00AA636E" w:rsidRDefault="00AA636E" w:rsidP="00D2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9B" w:rsidRDefault="00D2589B" w:rsidP="00D2589B">
    <w:pPr>
      <w:pStyle w:val="Piedepgina"/>
      <w:rPr>
        <w:b/>
        <w:sz w:val="16"/>
        <w:szCs w:val="16"/>
        <w:lang w:val="es-ES"/>
      </w:rPr>
    </w:pPr>
  </w:p>
  <w:p w:rsidR="0085724E" w:rsidRPr="00E84C2B" w:rsidRDefault="0085724E" w:rsidP="00D2589B">
    <w:pPr>
      <w:pStyle w:val="Piedepgina"/>
      <w:rPr>
        <w:b/>
        <w:sz w:val="16"/>
        <w:szCs w:val="16"/>
        <w:lang w:val="es-ES"/>
      </w:rPr>
    </w:pPr>
  </w:p>
  <w:p w:rsidR="00D2589B" w:rsidRPr="00E84C2B" w:rsidRDefault="00D2589B" w:rsidP="00D2589B">
    <w:pPr>
      <w:pStyle w:val="Piedepgina"/>
      <w:jc w:val="right"/>
      <w:rPr>
        <w:b/>
        <w:sz w:val="16"/>
        <w:szCs w:val="16"/>
        <w:lang w:val="es-ES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 wp14:anchorId="386EC50A" wp14:editId="0C89D951">
          <wp:simplePos x="0" y="0"/>
          <wp:positionH relativeFrom="column">
            <wp:posOffset>5384</wp:posOffset>
          </wp:positionH>
          <wp:positionV relativeFrom="paragraph">
            <wp:posOffset>12065</wp:posOffset>
          </wp:positionV>
          <wp:extent cx="483481" cy="371475"/>
          <wp:effectExtent l="0" t="0" r="0" b="0"/>
          <wp:wrapNone/>
          <wp:docPr id="1" name="Imagen 1" descr="H:\LOGO PSCU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LOGO PSCU.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481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589B" w:rsidRDefault="00D2589B" w:rsidP="00D2589B">
    <w:pPr>
      <w:pStyle w:val="Piedepgina"/>
      <w:jc w:val="right"/>
      <w:rPr>
        <w:b/>
        <w:sz w:val="20"/>
        <w:szCs w:val="20"/>
        <w:lang w:val="es-ES"/>
      </w:rPr>
    </w:pPr>
  </w:p>
  <w:p w:rsidR="0085724E" w:rsidRDefault="0085724E" w:rsidP="00D2589B">
    <w:pPr>
      <w:pStyle w:val="Piedepgina"/>
      <w:jc w:val="right"/>
      <w:rPr>
        <w:b/>
        <w:sz w:val="20"/>
        <w:szCs w:val="20"/>
        <w:lang w:val="es-ES"/>
      </w:rPr>
    </w:pPr>
    <w:r>
      <w:rPr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2B33F" wp14:editId="288341EB">
              <wp:simplePos x="0" y="0"/>
              <wp:positionH relativeFrom="column">
                <wp:posOffset>-97570</wp:posOffset>
              </wp:positionH>
              <wp:positionV relativeFrom="paragraph">
                <wp:posOffset>102870</wp:posOffset>
              </wp:positionV>
              <wp:extent cx="2419985" cy="323850"/>
              <wp:effectExtent l="0" t="0" r="18415" b="1905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589B" w:rsidRPr="00854F19" w:rsidRDefault="00D2589B" w:rsidP="00D2589B">
                          <w:pPr>
                            <w:spacing w:after="0" w:line="240" w:lineRule="auto"/>
                            <w:rPr>
                              <w:rFonts w:ascii="Bodoni MT" w:eastAsia="BatangChe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</w:pPr>
                          <w:r w:rsidRPr="00854F19">
                            <w:rPr>
                              <w:rFonts w:ascii="Bodoni MT" w:eastAsia="BatangChe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  <w:t>PROYECTO SUCRE CIUDAD UNIVERSITARIA</w:t>
                          </w:r>
                        </w:p>
                        <w:p w:rsidR="00D2589B" w:rsidRPr="00854F19" w:rsidRDefault="00D2589B" w:rsidP="00D2589B">
                          <w:pPr>
                            <w:spacing w:after="0" w:line="240" w:lineRule="auto"/>
                            <w:rPr>
                              <w:rFonts w:ascii="Bodoni MT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</w:pPr>
                          <w:r w:rsidRPr="00854F19">
                            <w:rPr>
                              <w:rFonts w:ascii="Bodoni MT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  <w:t>UNIDAD DE AUDITORIA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2B33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7.7pt;margin-top:8.1pt;width:190.5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" strokecolor="white [3212]">
              <v:textbox>
                <w:txbxContent>
                  <w:p w:rsidR="00D2589B" w:rsidRPr="00854F19" w:rsidRDefault="00D2589B" w:rsidP="00D2589B">
                    <w:pPr>
                      <w:spacing w:after="0" w:line="240" w:lineRule="auto"/>
                      <w:rPr>
                        <w:rFonts w:ascii="Bodoni MT" w:eastAsia="BatangChe" w:hAnsi="Bodoni MT" w:cs="Andalus"/>
                        <w:b/>
                        <w:sz w:val="15"/>
                        <w:szCs w:val="15"/>
                        <w:lang w:val="es-ES"/>
                      </w:rPr>
                    </w:pPr>
                    <w:r w:rsidRPr="00854F19">
                      <w:rPr>
                        <w:rFonts w:ascii="Bodoni MT" w:eastAsia="BatangChe" w:hAnsi="Bodoni MT" w:cs="Andalus"/>
                        <w:b/>
                        <w:sz w:val="15"/>
                        <w:szCs w:val="15"/>
                        <w:lang w:val="es-ES"/>
                      </w:rPr>
                      <w:t>PROYECTO SUCRE CIUDAD UNIVERSITARIA</w:t>
                    </w:r>
                  </w:p>
                  <w:p w:rsidR="00D2589B" w:rsidRPr="00854F19" w:rsidRDefault="00D2589B" w:rsidP="00D2589B">
                    <w:pPr>
                      <w:spacing w:after="0" w:line="240" w:lineRule="auto"/>
                      <w:rPr>
                        <w:rFonts w:ascii="Bodoni MT" w:hAnsi="Bodoni MT" w:cs="Andalus"/>
                        <w:b/>
                        <w:sz w:val="15"/>
                        <w:szCs w:val="15"/>
                        <w:lang w:val="es-ES"/>
                      </w:rPr>
                    </w:pPr>
                    <w:r w:rsidRPr="00854F19">
                      <w:rPr>
                        <w:rFonts w:ascii="Bodoni MT" w:hAnsi="Bodoni MT" w:cs="Andalus"/>
                        <w:b/>
                        <w:sz w:val="15"/>
                        <w:szCs w:val="15"/>
                        <w:lang w:val="es-ES"/>
                      </w:rPr>
                      <w:t>UNIDAD DE AUDITORIA INTERNA</w:t>
                    </w:r>
                  </w:p>
                </w:txbxContent>
              </v:textbox>
            </v:shape>
          </w:pict>
        </mc:Fallback>
      </mc:AlternateContent>
    </w:r>
  </w:p>
  <w:p w:rsidR="0085724E" w:rsidRPr="00E84C2B" w:rsidRDefault="0085724E" w:rsidP="00D2589B">
    <w:pPr>
      <w:pStyle w:val="Piedepgina"/>
      <w:jc w:val="right"/>
      <w:rPr>
        <w:b/>
        <w:sz w:val="20"/>
        <w:szCs w:val="20"/>
        <w:lang w:val="es-ES"/>
      </w:rPr>
    </w:pPr>
  </w:p>
  <w:p w:rsidR="00D2589B" w:rsidRDefault="009920DC" w:rsidP="00D2589B">
    <w:pPr>
      <w:pStyle w:val="Piedepgina"/>
      <w:rPr>
        <w:lang w:val="es-ES"/>
      </w:rPr>
    </w:pPr>
    <w:r>
      <w:rPr>
        <w:b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49988" wp14:editId="5002C2FB">
              <wp:simplePos x="0" y="0"/>
              <wp:positionH relativeFrom="column">
                <wp:posOffset>3782</wp:posOffset>
              </wp:positionH>
              <wp:positionV relativeFrom="paragraph">
                <wp:posOffset>162698</wp:posOffset>
              </wp:positionV>
              <wp:extent cx="5383033" cy="0"/>
              <wp:effectExtent l="0" t="0" r="27305" b="1905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303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B6F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.3pt;margin-top:12.8pt;width:423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"/>
          </w:pict>
        </mc:Fallback>
      </mc:AlternateContent>
    </w:r>
  </w:p>
  <w:p w:rsidR="00D2589B" w:rsidRPr="009F6F5E" w:rsidRDefault="00D2589B" w:rsidP="00D2589B">
    <w:pPr>
      <w:pStyle w:val="Piedepgina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A88E6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95024"/>
    <w:multiLevelType w:val="hybridMultilevel"/>
    <w:tmpl w:val="7F541B98"/>
    <w:lvl w:ilvl="0" w:tplc="7514F66E">
      <w:numFmt w:val="bullet"/>
      <w:lvlText w:val="•"/>
      <w:lvlJc w:val="left"/>
      <w:pPr>
        <w:ind w:left="1353" w:hanging="360"/>
      </w:pPr>
      <w:rPr>
        <w:rFonts w:ascii="SymbolMT" w:eastAsiaTheme="minorEastAsia" w:hAnsi="SymbolMT" w:cs="SymbolMT" w:hint="default"/>
      </w:rPr>
    </w:lvl>
    <w:lvl w:ilvl="1" w:tplc="4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B327BF5"/>
    <w:multiLevelType w:val="hybridMultilevel"/>
    <w:tmpl w:val="6E10E886"/>
    <w:lvl w:ilvl="0" w:tplc="F4809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E4EAD"/>
    <w:multiLevelType w:val="hybridMultilevel"/>
    <w:tmpl w:val="14625814"/>
    <w:lvl w:ilvl="0" w:tplc="68701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53991"/>
    <w:multiLevelType w:val="hybridMultilevel"/>
    <w:tmpl w:val="BD503A0A"/>
    <w:lvl w:ilvl="0" w:tplc="59CC5184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3F482C"/>
    <w:multiLevelType w:val="hybridMultilevel"/>
    <w:tmpl w:val="19F4241A"/>
    <w:lvl w:ilvl="0" w:tplc="40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824090E"/>
    <w:multiLevelType w:val="hybridMultilevel"/>
    <w:tmpl w:val="1AF8F718"/>
    <w:lvl w:ilvl="0" w:tplc="E27C67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13DD2"/>
    <w:multiLevelType w:val="multilevel"/>
    <w:tmpl w:val="15165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46761CA"/>
    <w:multiLevelType w:val="hybridMultilevel"/>
    <w:tmpl w:val="C004CC62"/>
    <w:lvl w:ilvl="0" w:tplc="ABF8C88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95A6E"/>
    <w:multiLevelType w:val="hybridMultilevel"/>
    <w:tmpl w:val="E54C49B6"/>
    <w:lvl w:ilvl="0" w:tplc="332431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22ADF"/>
    <w:multiLevelType w:val="hybridMultilevel"/>
    <w:tmpl w:val="57860FA8"/>
    <w:lvl w:ilvl="0" w:tplc="40F8BFE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A880101"/>
    <w:multiLevelType w:val="hybridMultilevel"/>
    <w:tmpl w:val="70DC16C6"/>
    <w:lvl w:ilvl="0" w:tplc="C6CE4DCE">
      <w:start w:val="31"/>
      <w:numFmt w:val="bullet"/>
      <w:lvlText w:val="-"/>
      <w:lvlJc w:val="left"/>
      <w:pPr>
        <w:ind w:left="1353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DEA560C"/>
    <w:multiLevelType w:val="hybridMultilevel"/>
    <w:tmpl w:val="85B6168A"/>
    <w:lvl w:ilvl="0" w:tplc="59CC5184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508B207D"/>
    <w:multiLevelType w:val="hybridMultilevel"/>
    <w:tmpl w:val="2F8C6438"/>
    <w:lvl w:ilvl="0" w:tplc="9C9222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E3A68"/>
    <w:multiLevelType w:val="hybridMultilevel"/>
    <w:tmpl w:val="DDD84230"/>
    <w:lvl w:ilvl="0" w:tplc="D7FA4B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16B8E"/>
    <w:multiLevelType w:val="hybridMultilevel"/>
    <w:tmpl w:val="7A2EB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63B62"/>
    <w:multiLevelType w:val="hybridMultilevel"/>
    <w:tmpl w:val="C5BE9B32"/>
    <w:lvl w:ilvl="0" w:tplc="7B90B3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C6B19"/>
    <w:multiLevelType w:val="hybridMultilevel"/>
    <w:tmpl w:val="DCA65D7A"/>
    <w:lvl w:ilvl="0" w:tplc="AFBC2E7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E5F40"/>
    <w:multiLevelType w:val="hybridMultilevel"/>
    <w:tmpl w:val="CDD01EC4"/>
    <w:lvl w:ilvl="0" w:tplc="6F2ED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14"/>
  </w:num>
  <w:num w:numId="5">
    <w:abstractNumId w:val="2"/>
  </w:num>
  <w:num w:numId="6">
    <w:abstractNumId w:val="16"/>
  </w:num>
  <w:num w:numId="7">
    <w:abstractNumId w:val="9"/>
  </w:num>
  <w:num w:numId="8">
    <w:abstractNumId w:val="17"/>
  </w:num>
  <w:num w:numId="9">
    <w:abstractNumId w:val="8"/>
  </w:num>
  <w:num w:numId="10">
    <w:abstractNumId w:val="13"/>
  </w:num>
  <w:num w:numId="11">
    <w:abstractNumId w:val="5"/>
  </w:num>
  <w:num w:numId="12">
    <w:abstractNumId w:val="10"/>
  </w:num>
  <w:num w:numId="13">
    <w:abstractNumId w:val="1"/>
  </w:num>
  <w:num w:numId="14">
    <w:abstractNumId w:val="7"/>
  </w:num>
  <w:num w:numId="15">
    <w:abstractNumId w:val="12"/>
  </w:num>
  <w:num w:numId="16">
    <w:abstractNumId w:val="4"/>
  </w:num>
  <w:num w:numId="17">
    <w:abstractNumId w:val="11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9B"/>
    <w:rsid w:val="000170DC"/>
    <w:rsid w:val="00034E56"/>
    <w:rsid w:val="00084104"/>
    <w:rsid w:val="001166A3"/>
    <w:rsid w:val="00154997"/>
    <w:rsid w:val="00155E81"/>
    <w:rsid w:val="00176A73"/>
    <w:rsid w:val="001A4B36"/>
    <w:rsid w:val="00251879"/>
    <w:rsid w:val="002813A4"/>
    <w:rsid w:val="002C0A6B"/>
    <w:rsid w:val="00300EA9"/>
    <w:rsid w:val="00303C1B"/>
    <w:rsid w:val="00312899"/>
    <w:rsid w:val="00351824"/>
    <w:rsid w:val="003A549A"/>
    <w:rsid w:val="00416620"/>
    <w:rsid w:val="0044550B"/>
    <w:rsid w:val="0044647A"/>
    <w:rsid w:val="00485251"/>
    <w:rsid w:val="00493E51"/>
    <w:rsid w:val="004947E1"/>
    <w:rsid w:val="004A1D2C"/>
    <w:rsid w:val="004C481E"/>
    <w:rsid w:val="00510C14"/>
    <w:rsid w:val="005A3FCD"/>
    <w:rsid w:val="00641D97"/>
    <w:rsid w:val="0065241A"/>
    <w:rsid w:val="00653203"/>
    <w:rsid w:val="006B794D"/>
    <w:rsid w:val="006D33AE"/>
    <w:rsid w:val="00704D57"/>
    <w:rsid w:val="00712B8B"/>
    <w:rsid w:val="00730A80"/>
    <w:rsid w:val="00751403"/>
    <w:rsid w:val="0076719A"/>
    <w:rsid w:val="007C5FBA"/>
    <w:rsid w:val="007D4E8A"/>
    <w:rsid w:val="007F33D8"/>
    <w:rsid w:val="008064F9"/>
    <w:rsid w:val="008327A2"/>
    <w:rsid w:val="0085724E"/>
    <w:rsid w:val="008A1AE7"/>
    <w:rsid w:val="00926DA7"/>
    <w:rsid w:val="009920DC"/>
    <w:rsid w:val="00AA636E"/>
    <w:rsid w:val="00B35BC4"/>
    <w:rsid w:val="00B82506"/>
    <w:rsid w:val="00BD40A2"/>
    <w:rsid w:val="00CD5509"/>
    <w:rsid w:val="00D2589B"/>
    <w:rsid w:val="00D27D63"/>
    <w:rsid w:val="00D54324"/>
    <w:rsid w:val="00D95141"/>
    <w:rsid w:val="00D95650"/>
    <w:rsid w:val="00DA2F30"/>
    <w:rsid w:val="00DB416B"/>
    <w:rsid w:val="00DC394A"/>
    <w:rsid w:val="00DC449C"/>
    <w:rsid w:val="00DF5787"/>
    <w:rsid w:val="00E22CE1"/>
    <w:rsid w:val="00E31A45"/>
    <w:rsid w:val="00E614FB"/>
    <w:rsid w:val="00EB2C64"/>
    <w:rsid w:val="00ED4D98"/>
    <w:rsid w:val="00F002D0"/>
    <w:rsid w:val="00F0129B"/>
    <w:rsid w:val="00F46AB5"/>
    <w:rsid w:val="00F53865"/>
    <w:rsid w:val="00F541B8"/>
    <w:rsid w:val="00F81226"/>
    <w:rsid w:val="00FA701C"/>
    <w:rsid w:val="00FE171A"/>
    <w:rsid w:val="00FF20D9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EF82846-C9B5-447C-AEE7-51B74521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D8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9B"/>
  </w:style>
  <w:style w:type="paragraph" w:styleId="Piedepgina">
    <w:name w:val="footer"/>
    <w:basedOn w:val="Normal"/>
    <w:link w:val="PiedepginaCar"/>
    <w:unhideWhenUsed/>
    <w:rsid w:val="00D2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2589B"/>
  </w:style>
  <w:style w:type="paragraph" w:styleId="Textodeglobo">
    <w:name w:val="Balloon Text"/>
    <w:basedOn w:val="Normal"/>
    <w:link w:val="TextodegloboCar"/>
    <w:uiPriority w:val="99"/>
    <w:semiHidden/>
    <w:unhideWhenUsed/>
    <w:rsid w:val="00D2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2813A4"/>
    <w:pPr>
      <w:ind w:left="720"/>
      <w:contextualSpacing/>
    </w:pPr>
  </w:style>
  <w:style w:type="paragraph" w:styleId="Listaconvietas">
    <w:name w:val="List Bullet"/>
    <w:basedOn w:val="Normal"/>
    <w:autoRedefine/>
    <w:semiHidden/>
    <w:rsid w:val="00CD5509"/>
    <w:pPr>
      <w:numPr>
        <w:numId w:val="1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character" w:customStyle="1" w:styleId="PrrafodelistaCar">
    <w:name w:val="Párrafo de lista Car"/>
    <w:link w:val="Prrafodelista"/>
    <w:uiPriority w:val="34"/>
    <w:rsid w:val="00F53865"/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4638-72AC-4363-92BF-3812FF92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Cuenta Microsoft</cp:lastModifiedBy>
  <cp:revision>33</cp:revision>
  <cp:lastPrinted>2026-06-29T20:41:00Z</cp:lastPrinted>
  <dcterms:created xsi:type="dcterms:W3CDTF">2013-10-21T14:35:00Z</dcterms:created>
  <dcterms:modified xsi:type="dcterms:W3CDTF">2026-06-29T20:41:00Z</dcterms:modified>
</cp:coreProperties>
</file>